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382FF">
      <w:pPr>
        <w:ind w:right="25" w:rightChars="12" w:firstLine="880" w:firstLineChars="200"/>
        <w:jc w:val="center"/>
        <w:rPr>
          <w:sz w:val="44"/>
          <w:szCs w:val="44"/>
        </w:rPr>
      </w:pPr>
    </w:p>
    <w:p w14:paraId="49E3D98D">
      <w:pPr>
        <w:ind w:right="-693" w:rightChars="-330"/>
        <w:jc w:val="center"/>
        <w:rPr>
          <w:rFonts w:hint="eastAsia" w:eastAsia="宋体"/>
          <w:b/>
          <w:sz w:val="44"/>
          <w:szCs w:val="44"/>
        </w:rPr>
      </w:pPr>
      <w:r>
        <w:rPr>
          <w:rFonts w:hint="eastAsia" w:eastAsia="宋体"/>
          <w:b/>
          <w:sz w:val="44"/>
          <w:szCs w:val="44"/>
        </w:rPr>
        <w:t>酒钢集团宏兴钢铁股份有限公司炼轧厂</w:t>
      </w:r>
    </w:p>
    <w:p w14:paraId="74E59439">
      <w:pPr>
        <w:ind w:right="-693" w:rightChars="-330"/>
        <w:jc w:val="center"/>
        <w:rPr>
          <w:rFonts w:hint="eastAsia" w:eastAsia="宋体"/>
          <w:b/>
          <w:sz w:val="44"/>
          <w:szCs w:val="44"/>
        </w:rPr>
      </w:pPr>
    </w:p>
    <w:p w14:paraId="75C9398A">
      <w:pPr>
        <w:ind w:right="-693" w:rightChars="-330"/>
        <w:jc w:val="center"/>
        <w:rPr>
          <w:b/>
          <w:sz w:val="44"/>
          <w:szCs w:val="44"/>
        </w:rPr>
      </w:pPr>
      <w:r>
        <w:rPr>
          <w:rFonts w:hint="eastAsia" w:eastAsia="宋体"/>
          <w:b/>
          <w:sz w:val="44"/>
          <w:szCs w:val="44"/>
        </w:rPr>
        <w:t>二高线</w:t>
      </w:r>
      <w:r>
        <w:rPr>
          <w:rFonts w:hint="eastAsia"/>
          <w:b/>
          <w:sz w:val="44"/>
          <w:szCs w:val="44"/>
        </w:rPr>
        <w:t>O形密封圈</w:t>
      </w:r>
    </w:p>
    <w:p w14:paraId="4C79DE66">
      <w:pPr>
        <w:ind w:right="-693" w:rightChars="-330" w:firstLine="1104" w:firstLineChars="250"/>
        <w:jc w:val="center"/>
        <w:rPr>
          <w:rFonts w:hint="eastAsia"/>
          <w:b/>
          <w:sz w:val="44"/>
          <w:szCs w:val="44"/>
        </w:rPr>
      </w:pPr>
    </w:p>
    <w:p w14:paraId="43B147B0">
      <w:pPr>
        <w:jc w:val="center"/>
        <w:rPr>
          <w:rFonts w:hint="eastAsia" w:ascii="宋体" w:hAnsi="宋体"/>
          <w:b/>
          <w:sz w:val="44"/>
          <w:szCs w:val="44"/>
        </w:rPr>
      </w:pPr>
      <w:r>
        <w:rPr>
          <w:rFonts w:hint="eastAsia" w:ascii="宋体" w:hAnsi="宋体"/>
          <w:b/>
          <w:sz w:val="44"/>
          <w:szCs w:val="44"/>
          <w:lang w:val="en-US" w:eastAsia="zh-CN"/>
        </w:rPr>
        <w:t xml:space="preserve"> </w:t>
      </w:r>
      <w:r>
        <w:rPr>
          <w:rFonts w:hint="eastAsia" w:ascii="宋体" w:hAnsi="宋体"/>
          <w:b/>
          <w:sz w:val="44"/>
          <w:szCs w:val="44"/>
        </w:rPr>
        <w:t>采</w:t>
      </w:r>
    </w:p>
    <w:p w14:paraId="0317FBCA">
      <w:pPr>
        <w:jc w:val="center"/>
        <w:rPr>
          <w:rFonts w:hint="eastAsia" w:ascii="宋体" w:hAnsi="宋体"/>
          <w:b/>
          <w:sz w:val="44"/>
          <w:szCs w:val="44"/>
        </w:rPr>
      </w:pPr>
      <w:r>
        <w:rPr>
          <w:rFonts w:hint="eastAsia" w:ascii="宋体" w:hAnsi="宋体"/>
          <w:b/>
          <w:sz w:val="44"/>
          <w:szCs w:val="44"/>
          <w:lang w:val="en-US" w:eastAsia="zh-CN"/>
        </w:rPr>
        <w:t xml:space="preserve"> </w:t>
      </w:r>
      <w:r>
        <w:rPr>
          <w:rFonts w:hint="eastAsia" w:ascii="宋体" w:hAnsi="宋体"/>
          <w:b/>
          <w:sz w:val="44"/>
          <w:szCs w:val="44"/>
        </w:rPr>
        <w:t>购</w:t>
      </w:r>
    </w:p>
    <w:p w14:paraId="4A23277C">
      <w:pPr>
        <w:jc w:val="center"/>
        <w:rPr>
          <w:rFonts w:hint="eastAsia" w:ascii="宋体" w:hAnsi="宋体"/>
          <w:b/>
          <w:sz w:val="44"/>
          <w:szCs w:val="44"/>
        </w:rPr>
      </w:pPr>
      <w:r>
        <w:rPr>
          <w:rFonts w:hint="eastAsia" w:ascii="宋体" w:hAnsi="宋体"/>
          <w:b/>
          <w:sz w:val="44"/>
          <w:szCs w:val="44"/>
          <w:lang w:val="en-US" w:eastAsia="zh-CN"/>
        </w:rPr>
        <w:t xml:space="preserve"> </w:t>
      </w:r>
      <w:r>
        <w:rPr>
          <w:rFonts w:hint="eastAsia" w:ascii="宋体" w:hAnsi="宋体"/>
          <w:b/>
          <w:sz w:val="44"/>
          <w:szCs w:val="44"/>
        </w:rPr>
        <w:t>技</w:t>
      </w:r>
    </w:p>
    <w:p w14:paraId="41AE953E">
      <w:pPr>
        <w:jc w:val="center"/>
        <w:rPr>
          <w:rFonts w:hint="eastAsia" w:ascii="宋体" w:hAnsi="宋体"/>
          <w:b/>
          <w:sz w:val="44"/>
          <w:szCs w:val="44"/>
        </w:rPr>
      </w:pPr>
      <w:r>
        <w:rPr>
          <w:rFonts w:hint="eastAsia" w:ascii="宋体" w:hAnsi="宋体"/>
          <w:b/>
          <w:sz w:val="44"/>
          <w:szCs w:val="44"/>
          <w:lang w:val="en-US" w:eastAsia="zh-CN"/>
        </w:rPr>
        <w:t xml:space="preserve"> </w:t>
      </w:r>
      <w:r>
        <w:rPr>
          <w:rFonts w:hint="eastAsia" w:ascii="宋体" w:hAnsi="宋体"/>
          <w:b/>
          <w:sz w:val="44"/>
          <w:szCs w:val="44"/>
        </w:rPr>
        <w:t>术</w:t>
      </w:r>
    </w:p>
    <w:p w14:paraId="61A04A28">
      <w:pPr>
        <w:jc w:val="center"/>
        <w:rPr>
          <w:rFonts w:hint="eastAsia" w:ascii="宋体" w:hAnsi="宋体"/>
          <w:b/>
          <w:sz w:val="44"/>
          <w:szCs w:val="44"/>
        </w:rPr>
      </w:pPr>
      <w:r>
        <w:rPr>
          <w:rFonts w:hint="eastAsia" w:ascii="宋体" w:hAnsi="宋体"/>
          <w:b/>
          <w:sz w:val="44"/>
          <w:szCs w:val="44"/>
          <w:lang w:val="en-US" w:eastAsia="zh-CN"/>
        </w:rPr>
        <w:t xml:space="preserve"> </w:t>
      </w:r>
      <w:r>
        <w:rPr>
          <w:rFonts w:hint="eastAsia" w:ascii="宋体" w:hAnsi="宋体"/>
          <w:b/>
          <w:sz w:val="44"/>
          <w:szCs w:val="44"/>
        </w:rPr>
        <w:t>规</w:t>
      </w:r>
    </w:p>
    <w:p w14:paraId="5D49CA2E">
      <w:pPr>
        <w:jc w:val="center"/>
        <w:rPr>
          <w:rFonts w:hint="eastAsia" w:ascii="宋体" w:hAnsi="宋体"/>
          <w:b/>
          <w:sz w:val="44"/>
          <w:szCs w:val="44"/>
        </w:rPr>
      </w:pPr>
      <w:r>
        <w:rPr>
          <w:rFonts w:hint="eastAsia" w:ascii="宋体" w:hAnsi="宋体"/>
          <w:b/>
          <w:sz w:val="44"/>
          <w:szCs w:val="44"/>
          <w:lang w:val="en-US" w:eastAsia="zh-CN"/>
        </w:rPr>
        <w:t xml:space="preserve"> </w:t>
      </w:r>
      <w:r>
        <w:rPr>
          <w:rFonts w:hint="eastAsia" w:ascii="宋体" w:hAnsi="宋体"/>
          <w:b/>
          <w:sz w:val="44"/>
          <w:szCs w:val="44"/>
        </w:rPr>
        <w:t>格</w:t>
      </w:r>
    </w:p>
    <w:p w14:paraId="72DE24E5">
      <w:pPr>
        <w:jc w:val="center"/>
        <w:rPr>
          <w:rFonts w:hint="eastAsia" w:ascii="宋体" w:hAnsi="宋体"/>
          <w:b/>
          <w:sz w:val="44"/>
          <w:szCs w:val="44"/>
        </w:rPr>
      </w:pPr>
      <w:r>
        <w:rPr>
          <w:rFonts w:hint="eastAsia" w:ascii="宋体" w:hAnsi="宋体"/>
          <w:b/>
          <w:sz w:val="44"/>
          <w:szCs w:val="44"/>
          <w:lang w:val="en-US" w:eastAsia="zh-CN"/>
        </w:rPr>
        <w:t xml:space="preserve"> </w:t>
      </w:r>
      <w:r>
        <w:rPr>
          <w:rFonts w:hint="eastAsia" w:ascii="宋体" w:hAnsi="宋体"/>
          <w:b/>
          <w:sz w:val="44"/>
          <w:szCs w:val="44"/>
        </w:rPr>
        <w:t>书</w:t>
      </w:r>
    </w:p>
    <w:p w14:paraId="4F3A4B65">
      <w:pPr>
        <w:jc w:val="center"/>
        <w:rPr>
          <w:rFonts w:hint="eastAsia" w:ascii="宋体" w:hAnsi="宋体"/>
          <w:b/>
          <w:sz w:val="44"/>
          <w:szCs w:val="44"/>
        </w:rPr>
      </w:pPr>
    </w:p>
    <w:p w14:paraId="0A6B323E">
      <w:pPr>
        <w:jc w:val="center"/>
        <w:rPr>
          <w:rFonts w:hint="eastAsia" w:ascii="宋体" w:hAnsi="宋体"/>
          <w:b/>
          <w:sz w:val="44"/>
          <w:szCs w:val="44"/>
        </w:rPr>
      </w:pPr>
    </w:p>
    <w:p w14:paraId="580C6750">
      <w:pPr>
        <w:snapToGrid w:val="0"/>
        <w:spacing w:line="600" w:lineRule="exact"/>
        <w:ind w:right="2" w:rightChars="1" w:firstLine="0" w:firstLineChars="0"/>
        <w:jc w:val="center"/>
        <w:rPr>
          <w:rFonts w:hint="eastAsia" w:ascii="华文中宋" w:hAnsi="华文中宋" w:eastAsia="华文中宋" w:cs="华文中宋"/>
          <w:b/>
          <w:sz w:val="36"/>
          <w:szCs w:val="36"/>
        </w:rPr>
      </w:pPr>
      <w:r>
        <w:rPr>
          <w:rFonts w:hint="eastAsia" w:ascii="华文中宋" w:hAnsi="华文中宋" w:eastAsia="华文中宋" w:cs="华文中宋"/>
          <w:b/>
          <w:sz w:val="36"/>
          <w:szCs w:val="36"/>
        </w:rPr>
        <w:t xml:space="preserve"> </w:t>
      </w:r>
    </w:p>
    <w:p w14:paraId="290258E9">
      <w:pPr>
        <w:snapToGrid w:val="0"/>
        <w:spacing w:line="600" w:lineRule="exact"/>
        <w:ind w:right="2" w:rightChars="1" w:firstLine="0" w:firstLineChars="0"/>
        <w:jc w:val="center"/>
        <w:rPr>
          <w:rFonts w:hint="eastAsia" w:ascii="华文中宋" w:hAnsi="华文中宋" w:eastAsia="华文中宋" w:cs="华文中宋"/>
          <w:b/>
          <w:sz w:val="36"/>
          <w:szCs w:val="36"/>
        </w:rPr>
      </w:pPr>
      <w:r>
        <w:rPr>
          <w:rFonts w:hint="eastAsia" w:ascii="华文中宋" w:hAnsi="华文中宋" w:eastAsia="华文中宋" w:cs="华文中宋"/>
          <w:b/>
          <w:sz w:val="36"/>
          <w:szCs w:val="36"/>
        </w:rPr>
        <w:t>甲方：酒钢集团宏兴钢铁股份有限公司炼轧厂</w:t>
      </w:r>
    </w:p>
    <w:p w14:paraId="47E4D6D0">
      <w:pPr>
        <w:spacing w:line="600" w:lineRule="exact"/>
        <w:ind w:firstLine="721" w:firstLineChars="200"/>
        <w:jc w:val="both"/>
        <w:rPr>
          <w:rFonts w:hint="eastAsia" w:ascii="华文中宋" w:hAnsi="华文中宋" w:eastAsia="华文中宋" w:cs="华文中宋"/>
          <w:bCs/>
          <w:sz w:val="36"/>
          <w:szCs w:val="36"/>
          <w:lang w:val="sq-AL"/>
        </w:rPr>
      </w:pPr>
      <w:r>
        <w:rPr>
          <w:rFonts w:hint="eastAsia" w:ascii="华文中宋" w:hAnsi="华文中宋" w:eastAsia="华文中宋" w:cs="华文中宋"/>
          <w:b/>
          <w:sz w:val="36"/>
          <w:szCs w:val="36"/>
        </w:rPr>
        <w:t>乙方：</w:t>
      </w:r>
    </w:p>
    <w:p w14:paraId="6FCEADF9">
      <w:pPr>
        <w:spacing w:line="600" w:lineRule="exact"/>
        <w:ind w:firstLine="721" w:firstLineChars="200"/>
        <w:jc w:val="both"/>
        <w:rPr>
          <w:rFonts w:hint="eastAsia" w:ascii="华文中宋" w:hAnsi="华文中宋" w:eastAsia="华文中宋" w:cs="华文中宋"/>
          <w:sz w:val="36"/>
          <w:szCs w:val="36"/>
        </w:rPr>
      </w:pPr>
      <w:r>
        <w:rPr>
          <w:rFonts w:hint="eastAsia" w:ascii="华文中宋" w:hAnsi="华文中宋" w:eastAsia="华文中宋" w:cs="华文中宋"/>
          <w:b/>
          <w:bCs/>
          <w:sz w:val="36"/>
          <w:szCs w:val="36"/>
        </w:rPr>
        <w:t xml:space="preserve">日期：       </w:t>
      </w:r>
      <w:r>
        <w:rPr>
          <w:rFonts w:hint="eastAsia" w:ascii="华文中宋" w:hAnsi="华文中宋" w:eastAsia="华文中宋" w:cs="华文中宋"/>
          <w:sz w:val="36"/>
          <w:szCs w:val="36"/>
        </w:rPr>
        <w:t>年    月   日</w:t>
      </w:r>
    </w:p>
    <w:p w14:paraId="5A95DEED">
      <w:pPr>
        <w:snapToGrid w:val="0"/>
        <w:spacing w:line="600" w:lineRule="exact"/>
        <w:ind w:right="2" w:rightChars="1"/>
        <w:jc w:val="center"/>
        <w:rPr>
          <w:rFonts w:hint="eastAsia" w:ascii="宋体" w:hAnsi="宋体"/>
          <w:b/>
          <w:sz w:val="44"/>
          <w:szCs w:val="44"/>
        </w:rPr>
      </w:pPr>
    </w:p>
    <w:p w14:paraId="57566836">
      <w:pPr>
        <w:widowControl/>
        <w:jc w:val="left"/>
        <w:rPr>
          <w:sz w:val="36"/>
          <w:szCs w:val="36"/>
        </w:rPr>
      </w:pPr>
    </w:p>
    <w:p w14:paraId="28E8CC1D">
      <w:pPr>
        <w:widowControl/>
        <w:jc w:val="left"/>
        <w:rPr>
          <w:sz w:val="36"/>
          <w:szCs w:val="36"/>
        </w:rPr>
      </w:pPr>
    </w:p>
    <w:p w14:paraId="52FEA607">
      <w:pPr>
        <w:spacing w:line="360" w:lineRule="auto"/>
        <w:rPr>
          <w:rFonts w:hint="eastAsia" w:ascii="宋体" w:hAnsi="宋体"/>
          <w:b/>
          <w:sz w:val="36"/>
          <w:szCs w:val="36"/>
        </w:rPr>
      </w:pPr>
    </w:p>
    <w:p w14:paraId="2B37F38F">
      <w:pPr>
        <w:spacing w:line="360" w:lineRule="auto"/>
        <w:ind w:firstLine="422" w:firstLineChars="200"/>
        <w:rPr>
          <w:rFonts w:hint="eastAsia" w:ascii="宋体" w:hAnsi="宋体" w:cs="宋体"/>
          <w:b/>
          <w:szCs w:val="21"/>
        </w:rPr>
      </w:pPr>
    </w:p>
    <w:p w14:paraId="693BC526">
      <w:pPr>
        <w:spacing w:line="360" w:lineRule="auto"/>
        <w:ind w:firstLine="562" w:firstLineChars="200"/>
        <w:rPr>
          <w:rFonts w:hint="eastAsia" w:ascii="宋体" w:hAnsi="宋体" w:cs="宋体"/>
          <w:sz w:val="28"/>
          <w:szCs w:val="28"/>
        </w:rPr>
      </w:pPr>
      <w:r>
        <w:rPr>
          <w:rFonts w:hint="eastAsia" w:ascii="宋体" w:hAnsi="宋体" w:cs="宋体"/>
          <w:b/>
          <w:sz w:val="28"/>
          <w:szCs w:val="28"/>
        </w:rPr>
        <w:t>一  总则</w:t>
      </w:r>
    </w:p>
    <w:p w14:paraId="3507439B">
      <w:pPr>
        <w:spacing w:line="360" w:lineRule="auto"/>
        <w:ind w:firstLine="560" w:firstLineChars="200"/>
        <w:rPr>
          <w:rFonts w:hint="eastAsia" w:ascii="宋体" w:hAnsi="宋体" w:cs="宋体"/>
          <w:sz w:val="28"/>
          <w:szCs w:val="28"/>
          <w:lang w:val="en-GB"/>
        </w:rPr>
      </w:pPr>
      <w:r>
        <w:rPr>
          <w:rFonts w:hint="eastAsia" w:ascii="宋体" w:hAnsi="宋体" w:cs="宋体"/>
          <w:sz w:val="28"/>
          <w:szCs w:val="28"/>
          <w:lang w:val="en-GB"/>
        </w:rPr>
        <w:t>本技术协议作为甲方设备订货合同的附件，与订货合同同时生效，具有同等法律效力。合同执行期间双方再协商形成的补充协议和追加条款也具有同等法律效力。</w:t>
      </w:r>
    </w:p>
    <w:p w14:paraId="72B9745C">
      <w:pPr>
        <w:spacing w:line="360" w:lineRule="auto"/>
        <w:ind w:firstLine="560" w:firstLineChars="200"/>
        <w:rPr>
          <w:rFonts w:hint="eastAsia" w:ascii="宋体" w:hAnsi="宋体" w:cs="宋体"/>
          <w:sz w:val="28"/>
          <w:szCs w:val="28"/>
          <w:lang w:val="en-GB"/>
        </w:rPr>
      </w:pPr>
      <w:r>
        <w:rPr>
          <w:rFonts w:hint="eastAsia" w:ascii="宋体" w:hAnsi="宋体" w:cs="宋体"/>
          <w:sz w:val="28"/>
          <w:szCs w:val="28"/>
          <w:lang w:val="en-GB"/>
        </w:rPr>
        <w:t>1.1</w:t>
      </w:r>
      <w:r>
        <w:rPr>
          <w:rFonts w:hint="eastAsia" w:ascii="宋体" w:hAnsi="宋体" w:cs="宋体"/>
          <w:sz w:val="28"/>
          <w:szCs w:val="28"/>
          <w:lang w:val="en-GB"/>
        </w:rPr>
        <w:tab/>
      </w:r>
      <w:r>
        <w:rPr>
          <w:rFonts w:hint="eastAsia" w:ascii="宋体" w:hAnsi="宋体" w:cs="宋体"/>
          <w:sz w:val="28"/>
          <w:szCs w:val="28"/>
          <w:lang w:val="en-GB"/>
        </w:rPr>
        <w:t xml:space="preserve"> 本协议书适用于酒钢集团宏兴钢铁股份有限公司</w:t>
      </w:r>
      <w:r>
        <w:rPr>
          <w:rFonts w:hint="eastAsia" w:ascii="宋体" w:hAnsi="宋体" w:cs="宋体"/>
          <w:sz w:val="28"/>
          <w:szCs w:val="28"/>
        </w:rPr>
        <w:t>炼轧厂O形密封圈</w:t>
      </w:r>
      <w:r>
        <w:rPr>
          <w:rFonts w:hint="eastAsia" w:ascii="宋体" w:hAnsi="宋体" w:cs="宋体"/>
          <w:sz w:val="28"/>
          <w:szCs w:val="28"/>
          <w:lang w:val="en-GB"/>
        </w:rPr>
        <w:t>的结构、制造等方面的技术要求。协议所提出的是最低标准的技术要求，并未对一切技术细节做出规定，也未充分引述有关标准和规范的条文，乙方应保证提供符合有关标准和技术文件的优质产品。</w:t>
      </w:r>
    </w:p>
    <w:p w14:paraId="4FB1F292">
      <w:pPr>
        <w:spacing w:line="360" w:lineRule="auto"/>
        <w:ind w:firstLine="560" w:firstLineChars="200"/>
        <w:rPr>
          <w:rFonts w:hint="eastAsia" w:ascii="宋体" w:hAnsi="宋体" w:cs="宋体"/>
          <w:sz w:val="28"/>
          <w:szCs w:val="28"/>
          <w:lang w:val="en-GB"/>
        </w:rPr>
      </w:pPr>
      <w:r>
        <w:rPr>
          <w:rFonts w:hint="eastAsia" w:ascii="宋体" w:hAnsi="宋体" w:cs="宋体"/>
          <w:sz w:val="28"/>
          <w:szCs w:val="28"/>
          <w:lang w:val="en-GB"/>
        </w:rPr>
        <w:t>1.2</w:t>
      </w:r>
      <w:r>
        <w:rPr>
          <w:rFonts w:hint="eastAsia" w:ascii="宋体" w:hAnsi="宋体" w:cs="宋体"/>
          <w:sz w:val="28"/>
          <w:szCs w:val="28"/>
          <w:lang w:val="en-GB"/>
        </w:rPr>
        <w:tab/>
      </w:r>
      <w:r>
        <w:rPr>
          <w:rFonts w:hint="eastAsia" w:ascii="宋体" w:hAnsi="宋体" w:cs="宋体"/>
          <w:sz w:val="28"/>
          <w:szCs w:val="28"/>
          <w:lang w:val="en-GB"/>
        </w:rPr>
        <w:t xml:space="preserve"> 乙方提供的备件必须具有国内同行业近几年内的先进制造水平，采用先进工艺，合格材料，成熟的技术或专利技术。</w:t>
      </w:r>
    </w:p>
    <w:p w14:paraId="78B39C55">
      <w:pPr>
        <w:spacing w:line="360" w:lineRule="auto"/>
        <w:ind w:firstLine="560" w:firstLineChars="200"/>
        <w:rPr>
          <w:rFonts w:hint="eastAsia" w:ascii="宋体" w:hAnsi="宋体" w:cs="宋体"/>
          <w:sz w:val="28"/>
          <w:szCs w:val="28"/>
          <w:lang w:val="en-GB"/>
        </w:rPr>
      </w:pPr>
      <w:r>
        <w:rPr>
          <w:rFonts w:hint="eastAsia" w:ascii="宋体" w:hAnsi="宋体" w:cs="宋体"/>
          <w:sz w:val="28"/>
          <w:szCs w:val="28"/>
          <w:lang w:val="en-GB"/>
        </w:rPr>
        <w:t>1.3</w:t>
      </w:r>
      <w:r>
        <w:rPr>
          <w:rFonts w:hint="eastAsia" w:ascii="宋体" w:hAnsi="宋体" w:cs="宋体"/>
          <w:sz w:val="28"/>
          <w:szCs w:val="28"/>
          <w:lang w:val="en-GB"/>
        </w:rPr>
        <w:tab/>
      </w:r>
      <w:r>
        <w:rPr>
          <w:rFonts w:hint="eastAsia" w:ascii="宋体" w:hAnsi="宋体" w:cs="宋体"/>
          <w:sz w:val="28"/>
          <w:szCs w:val="28"/>
          <w:lang w:val="en-GB"/>
        </w:rPr>
        <w:t xml:space="preserve"> 乙方提供的备件必须是可靠产品，能够确保产品满足生产现场的工作状况。</w:t>
      </w:r>
    </w:p>
    <w:p w14:paraId="1D816C28">
      <w:pPr>
        <w:spacing w:line="360" w:lineRule="auto"/>
        <w:ind w:firstLine="560" w:firstLineChars="200"/>
        <w:rPr>
          <w:rFonts w:hint="eastAsia" w:ascii="宋体" w:hAnsi="宋体" w:cs="宋体"/>
          <w:sz w:val="28"/>
          <w:szCs w:val="28"/>
          <w:lang w:val="en-GB"/>
        </w:rPr>
      </w:pPr>
      <w:r>
        <w:rPr>
          <w:rFonts w:hint="eastAsia" w:ascii="宋体" w:hAnsi="宋体" w:cs="宋体"/>
          <w:sz w:val="28"/>
          <w:szCs w:val="28"/>
          <w:lang w:val="en-GB"/>
        </w:rPr>
        <w:t>1.4</w:t>
      </w:r>
      <w:r>
        <w:rPr>
          <w:rFonts w:hint="eastAsia" w:ascii="宋体" w:hAnsi="宋体" w:cs="宋体"/>
          <w:sz w:val="28"/>
          <w:szCs w:val="28"/>
          <w:lang w:val="en-GB"/>
        </w:rPr>
        <w:tab/>
      </w:r>
      <w:r>
        <w:rPr>
          <w:rFonts w:hint="eastAsia" w:ascii="宋体" w:hAnsi="宋体" w:cs="宋体"/>
          <w:sz w:val="28"/>
          <w:szCs w:val="28"/>
          <w:lang w:val="en-GB"/>
        </w:rPr>
        <w:t xml:space="preserve"> 乙方提供货物的制造，材料的选择，都应按照国内外通用的现行标准和相应的技术规范执行，而这些标准和技术规范应为合同签字日为止最新公布发文的标准和技术规范。</w:t>
      </w:r>
    </w:p>
    <w:p w14:paraId="091EF701">
      <w:pPr>
        <w:spacing w:line="360" w:lineRule="auto"/>
        <w:ind w:firstLine="560" w:firstLineChars="200"/>
        <w:rPr>
          <w:rFonts w:hint="eastAsia" w:ascii="宋体" w:hAnsi="宋体" w:cs="宋体"/>
          <w:sz w:val="28"/>
          <w:szCs w:val="28"/>
          <w:lang w:val="en-GB"/>
        </w:rPr>
      </w:pPr>
      <w:r>
        <w:rPr>
          <w:rFonts w:hint="eastAsia" w:ascii="宋体" w:hAnsi="宋体" w:cs="宋体"/>
          <w:sz w:val="28"/>
          <w:szCs w:val="28"/>
          <w:lang w:val="en-GB"/>
        </w:rPr>
        <w:t>1.5</w:t>
      </w:r>
      <w:r>
        <w:rPr>
          <w:rFonts w:hint="eastAsia" w:ascii="宋体" w:hAnsi="宋体" w:cs="宋体"/>
          <w:sz w:val="28"/>
          <w:szCs w:val="28"/>
          <w:lang w:val="en-GB"/>
        </w:rPr>
        <w:tab/>
      </w:r>
      <w:r>
        <w:rPr>
          <w:rFonts w:hint="eastAsia" w:ascii="宋体" w:hAnsi="宋体" w:cs="宋体"/>
          <w:sz w:val="28"/>
          <w:szCs w:val="28"/>
          <w:lang w:val="en-GB"/>
        </w:rPr>
        <w:t xml:space="preserve"> 乙方在合同货物制造中，发生侵犯专利的行为时其侵权责任与甲方无关。</w:t>
      </w:r>
    </w:p>
    <w:p w14:paraId="03F684E2">
      <w:pPr>
        <w:spacing w:line="360" w:lineRule="auto"/>
        <w:ind w:firstLine="562" w:firstLineChars="200"/>
        <w:rPr>
          <w:rFonts w:hint="eastAsia" w:ascii="宋体" w:hAnsi="宋体" w:cs="宋体"/>
          <w:b/>
          <w:sz w:val="28"/>
          <w:szCs w:val="28"/>
        </w:rPr>
      </w:pPr>
      <w:r>
        <w:rPr>
          <w:rFonts w:hint="eastAsia" w:ascii="宋体" w:hAnsi="宋体" w:cs="宋体"/>
          <w:b/>
          <w:sz w:val="28"/>
          <w:szCs w:val="28"/>
        </w:rPr>
        <w:t>二  制造技术参数及要求：</w:t>
      </w:r>
    </w:p>
    <w:p w14:paraId="23548953">
      <w:pPr>
        <w:tabs>
          <w:tab w:val="left" w:pos="567"/>
        </w:tabs>
        <w:spacing w:line="360" w:lineRule="auto"/>
        <w:ind w:firstLine="560" w:firstLineChars="200"/>
        <w:rPr>
          <w:rFonts w:hint="eastAsia" w:ascii="宋体" w:hAnsi="宋体" w:cs="宋体"/>
          <w:sz w:val="28"/>
          <w:szCs w:val="28"/>
        </w:rPr>
      </w:pPr>
      <w:r>
        <w:rPr>
          <w:rFonts w:hint="eastAsia" w:ascii="宋体" w:hAnsi="宋体" w:cs="宋体"/>
          <w:bCs/>
          <w:sz w:val="28"/>
          <w:szCs w:val="28"/>
        </w:rPr>
        <w:t xml:space="preserve">2.1 </w:t>
      </w:r>
      <w:r>
        <w:rPr>
          <w:rFonts w:hint="eastAsia" w:ascii="宋体" w:hAnsi="宋体" w:cs="宋体"/>
          <w:sz w:val="28"/>
          <w:szCs w:val="28"/>
        </w:rPr>
        <w:t>设备的使用环境及使用条件要求:</w:t>
      </w:r>
    </w:p>
    <w:p w14:paraId="7D2509F8">
      <w:pPr>
        <w:tabs>
          <w:tab w:val="left" w:pos="567"/>
        </w:tabs>
        <w:spacing w:line="360" w:lineRule="auto"/>
        <w:ind w:firstLine="560" w:firstLineChars="200"/>
        <w:rPr>
          <w:rFonts w:hint="eastAsia" w:ascii="宋体" w:hAnsi="宋体" w:cs="宋体"/>
          <w:bCs/>
          <w:sz w:val="28"/>
          <w:szCs w:val="28"/>
        </w:rPr>
      </w:pPr>
      <w:r>
        <w:rPr>
          <w:rFonts w:hint="eastAsia" w:ascii="宋体" w:hAnsi="宋体" w:cs="宋体"/>
          <w:bCs/>
          <w:sz w:val="28"/>
          <w:szCs w:val="28"/>
        </w:rPr>
        <w:t>2.1.1 设备使用地点：</w:t>
      </w:r>
      <w:r>
        <w:rPr>
          <w:rFonts w:hint="eastAsia" w:ascii="宋体" w:hAnsi="宋体" w:cs="宋体"/>
          <w:sz w:val="28"/>
          <w:szCs w:val="28"/>
        </w:rPr>
        <w:t>炼轧厂宏兴二高线工序</w:t>
      </w:r>
      <w:r>
        <w:rPr>
          <w:rFonts w:hint="eastAsia" w:ascii="宋体" w:hAnsi="宋体" w:cs="宋体"/>
          <w:bCs/>
          <w:sz w:val="28"/>
          <w:szCs w:val="28"/>
        </w:rPr>
        <w:t>。</w:t>
      </w:r>
    </w:p>
    <w:p w14:paraId="10FC609D">
      <w:pPr>
        <w:tabs>
          <w:tab w:val="left" w:pos="567"/>
        </w:tabs>
        <w:spacing w:line="360" w:lineRule="auto"/>
        <w:ind w:firstLine="560" w:firstLineChars="200"/>
        <w:rPr>
          <w:rFonts w:hint="eastAsia" w:ascii="宋体" w:hAnsi="宋体" w:cs="宋体"/>
          <w:bCs/>
          <w:sz w:val="28"/>
          <w:szCs w:val="28"/>
        </w:rPr>
      </w:pPr>
      <w:r>
        <w:rPr>
          <w:rFonts w:hint="eastAsia" w:ascii="宋体" w:hAnsi="宋体" w:cs="宋体"/>
          <w:bCs/>
          <w:sz w:val="28"/>
          <w:szCs w:val="28"/>
        </w:rPr>
        <w:t>2.1.2 设备使用方式：作业方式为24小时连续性作业。</w:t>
      </w:r>
    </w:p>
    <w:p w14:paraId="3D1321B4">
      <w:pPr>
        <w:tabs>
          <w:tab w:val="left" w:pos="567"/>
        </w:tabs>
        <w:spacing w:line="360" w:lineRule="auto"/>
        <w:ind w:firstLine="560" w:firstLineChars="200"/>
        <w:rPr>
          <w:rFonts w:hint="eastAsia" w:ascii="宋体" w:hAnsi="宋体" w:cs="宋体"/>
          <w:bCs/>
          <w:color w:val="FF0000"/>
          <w:sz w:val="28"/>
          <w:szCs w:val="28"/>
        </w:rPr>
      </w:pPr>
      <w:r>
        <w:rPr>
          <w:rFonts w:hint="eastAsia" w:ascii="宋体" w:hAnsi="宋体" w:cs="宋体"/>
          <w:bCs/>
          <w:sz w:val="28"/>
          <w:szCs w:val="28"/>
        </w:rPr>
        <w:t>2.1.3 工作状况：接触110°以上高温、承受冲击。</w:t>
      </w:r>
    </w:p>
    <w:p w14:paraId="2200D8D9">
      <w:pPr>
        <w:spacing w:line="360" w:lineRule="auto"/>
        <w:ind w:firstLine="560" w:firstLineChars="200"/>
        <w:rPr>
          <w:rFonts w:hint="eastAsia" w:ascii="宋体" w:hAnsi="宋体" w:cs="宋体"/>
          <w:bCs/>
          <w:color w:val="000000"/>
          <w:sz w:val="28"/>
          <w:szCs w:val="28"/>
        </w:rPr>
      </w:pPr>
      <w:r>
        <w:rPr>
          <w:rFonts w:hint="eastAsia" w:ascii="宋体" w:hAnsi="宋体" w:cs="宋体"/>
          <w:bCs/>
          <w:color w:val="000000"/>
          <w:sz w:val="28"/>
          <w:szCs w:val="28"/>
        </w:rPr>
        <w:t>2.2 制造技术要求：</w:t>
      </w:r>
    </w:p>
    <w:p w14:paraId="158BCA3C">
      <w:pPr>
        <w:spacing w:line="360" w:lineRule="auto"/>
        <w:ind w:firstLine="560" w:firstLineChars="200"/>
        <w:rPr>
          <w:rFonts w:hint="eastAsia" w:ascii="宋体" w:hAnsi="宋体" w:cs="宋体"/>
          <w:sz w:val="28"/>
          <w:szCs w:val="28"/>
        </w:rPr>
      </w:pPr>
      <w:r>
        <w:rPr>
          <w:rFonts w:hint="eastAsia" w:ascii="宋体" w:hAnsi="宋体" w:cs="宋体"/>
          <w:sz w:val="28"/>
          <w:szCs w:val="28"/>
        </w:rPr>
        <w:t>2.2.1 原材料为丁腈橡胶，随货提供同批次样品，提供原胶料检测报告、成品检验报告、热风老化实验报告</w:t>
      </w:r>
    </w:p>
    <w:p w14:paraId="2EDA2BA0">
      <w:pPr>
        <w:spacing w:line="360" w:lineRule="auto"/>
        <w:ind w:firstLine="560" w:firstLineChars="200"/>
        <w:rPr>
          <w:rFonts w:hint="eastAsia" w:ascii="宋体" w:hAnsi="宋体" w:cs="宋体"/>
          <w:sz w:val="28"/>
          <w:szCs w:val="28"/>
        </w:rPr>
      </w:pPr>
      <w:r>
        <w:rPr>
          <w:rFonts w:hint="eastAsia" w:ascii="宋体" w:hAnsi="宋体" w:cs="宋体"/>
          <w:sz w:val="28"/>
          <w:szCs w:val="28"/>
        </w:rPr>
        <w:t>2.2.2材质及性能 满足耐磨耐温、承受冲击且保证密封性的相关要求</w:t>
      </w:r>
    </w:p>
    <w:p w14:paraId="02C86C13">
      <w:pPr>
        <w:spacing w:line="360" w:lineRule="auto"/>
        <w:ind w:firstLine="560" w:firstLineChars="200"/>
        <w:rPr>
          <w:rFonts w:hint="eastAsia" w:ascii="宋体" w:hAnsi="宋体" w:cs="宋体"/>
          <w:sz w:val="28"/>
          <w:szCs w:val="28"/>
        </w:rPr>
      </w:pPr>
      <w:r>
        <w:rPr>
          <w:rFonts w:hint="eastAsia" w:ascii="宋体" w:hAnsi="宋体" w:cs="宋体"/>
          <w:sz w:val="28"/>
          <w:szCs w:val="28"/>
        </w:rPr>
        <w:t>2.2.3 O形密封圈的外形及安装尺寸必须保证与现场在用件的完全互换性，加工前必须联系甲方现场进行测绘，以现场实际测绘数据为准。</w:t>
      </w:r>
    </w:p>
    <w:p w14:paraId="5DE6CB4C">
      <w:pPr>
        <w:spacing w:line="360" w:lineRule="auto"/>
        <w:ind w:firstLine="560" w:firstLineChars="200"/>
        <w:rPr>
          <w:rFonts w:hint="eastAsia" w:ascii="宋体" w:hAnsi="宋体" w:cs="宋体"/>
          <w:b/>
          <w:spacing w:val="-4"/>
          <w:kern w:val="28"/>
          <w:sz w:val="28"/>
          <w:szCs w:val="28"/>
        </w:rPr>
      </w:pPr>
      <w:r>
        <w:rPr>
          <w:rFonts w:hint="eastAsia" w:ascii="宋体" w:hAnsi="宋体" w:cs="宋体"/>
          <w:bCs/>
          <w:sz w:val="28"/>
          <w:szCs w:val="28"/>
        </w:rPr>
        <w:t>2.2.5 到货后乙方必须保证所提供产品</w:t>
      </w:r>
      <w:r>
        <w:rPr>
          <w:rFonts w:hint="eastAsia" w:ascii="宋体" w:hAnsi="宋体" w:cs="宋体"/>
          <w:sz w:val="28"/>
          <w:szCs w:val="28"/>
        </w:rPr>
        <w:t>满足甲方现场使用要求</w:t>
      </w:r>
      <w:r>
        <w:rPr>
          <w:rFonts w:hint="eastAsia" w:ascii="宋体" w:hAnsi="宋体" w:cs="宋体"/>
          <w:bCs/>
          <w:sz w:val="28"/>
          <w:szCs w:val="28"/>
        </w:rPr>
        <w:t>。</w:t>
      </w:r>
    </w:p>
    <w:p w14:paraId="7A121DDE">
      <w:pPr>
        <w:rPr>
          <w:rFonts w:hint="eastAsia" w:ascii="宋体" w:hAnsi="宋体" w:cs="宋体"/>
          <w:b/>
          <w:spacing w:val="-4"/>
          <w:kern w:val="28"/>
          <w:sz w:val="28"/>
          <w:szCs w:val="28"/>
        </w:rPr>
      </w:pPr>
      <w:r>
        <w:rPr>
          <w:rFonts w:hint="eastAsia" w:ascii="宋体" w:hAnsi="宋体" w:cs="宋体"/>
          <w:b/>
          <w:spacing w:val="-4"/>
          <w:kern w:val="28"/>
          <w:sz w:val="28"/>
          <w:szCs w:val="28"/>
        </w:rPr>
        <w:t>三  系统设施供货范围</w:t>
      </w:r>
    </w:p>
    <w:tbl>
      <w:tblPr>
        <w:tblStyle w:val="9"/>
        <w:tblW w:w="8470" w:type="dxa"/>
        <w:tblInd w:w="93" w:type="dxa"/>
        <w:tblLayout w:type="fixed"/>
        <w:tblCellMar>
          <w:top w:w="0" w:type="dxa"/>
          <w:left w:w="108" w:type="dxa"/>
          <w:bottom w:w="0" w:type="dxa"/>
          <w:right w:w="108" w:type="dxa"/>
        </w:tblCellMar>
      </w:tblPr>
      <w:tblGrid>
        <w:gridCol w:w="850"/>
        <w:gridCol w:w="1548"/>
        <w:gridCol w:w="4032"/>
        <w:gridCol w:w="2040"/>
      </w:tblGrid>
      <w:tr w14:paraId="76E84639">
        <w:tblPrEx>
          <w:tblCellMar>
            <w:top w:w="0" w:type="dxa"/>
            <w:left w:w="108" w:type="dxa"/>
            <w:bottom w:w="0" w:type="dxa"/>
            <w:right w:w="108" w:type="dxa"/>
          </w:tblCellMar>
        </w:tblPrEx>
        <w:trPr>
          <w:trHeight w:val="468" w:hRule="atLeast"/>
        </w:trPr>
        <w:tc>
          <w:tcPr>
            <w:tcW w:w="850" w:type="dxa"/>
            <w:tcBorders>
              <w:top w:val="single" w:color="auto" w:sz="4" w:space="0"/>
              <w:left w:val="single" w:color="auto" w:sz="4" w:space="0"/>
              <w:bottom w:val="single" w:color="auto" w:sz="4" w:space="0"/>
              <w:right w:val="single" w:color="auto" w:sz="4" w:space="0"/>
            </w:tcBorders>
            <w:noWrap/>
            <w:vAlign w:val="center"/>
          </w:tcPr>
          <w:p w14:paraId="2410B6C6">
            <w:pPr>
              <w:widowControl/>
              <w:spacing w:line="360" w:lineRule="auto"/>
              <w:jc w:val="center"/>
              <w:rPr>
                <w:rFonts w:hint="eastAsia" w:ascii="宋体" w:hAnsi="宋体" w:cs="宋体"/>
                <w:sz w:val="28"/>
                <w:szCs w:val="28"/>
              </w:rPr>
            </w:pPr>
            <w:r>
              <w:rPr>
                <w:rFonts w:hint="eastAsia" w:ascii="宋体" w:hAnsi="宋体" w:cs="宋体"/>
                <w:sz w:val="28"/>
                <w:szCs w:val="28"/>
              </w:rPr>
              <w:t>序号</w:t>
            </w:r>
          </w:p>
        </w:tc>
        <w:tc>
          <w:tcPr>
            <w:tcW w:w="1548" w:type="dxa"/>
            <w:tcBorders>
              <w:top w:val="single" w:color="auto" w:sz="4" w:space="0"/>
              <w:left w:val="single" w:color="auto" w:sz="4" w:space="0"/>
              <w:bottom w:val="single" w:color="auto" w:sz="4" w:space="0"/>
              <w:right w:val="single" w:color="auto" w:sz="4" w:space="0"/>
            </w:tcBorders>
            <w:noWrap/>
            <w:vAlign w:val="center"/>
          </w:tcPr>
          <w:p w14:paraId="30409DC7">
            <w:pPr>
              <w:widowControl/>
              <w:spacing w:line="360" w:lineRule="auto"/>
              <w:jc w:val="center"/>
              <w:rPr>
                <w:rFonts w:hint="eastAsia" w:ascii="宋体" w:hAnsi="宋体" w:cs="宋体"/>
                <w:sz w:val="28"/>
                <w:szCs w:val="28"/>
              </w:rPr>
            </w:pPr>
            <w:r>
              <w:rPr>
                <w:rFonts w:hint="eastAsia" w:ascii="宋体" w:hAnsi="宋体" w:cs="宋体"/>
                <w:sz w:val="28"/>
                <w:szCs w:val="28"/>
              </w:rPr>
              <w:t>物料编码</w:t>
            </w:r>
          </w:p>
        </w:tc>
        <w:tc>
          <w:tcPr>
            <w:tcW w:w="4032" w:type="dxa"/>
            <w:tcBorders>
              <w:top w:val="single" w:color="auto" w:sz="4" w:space="0"/>
              <w:left w:val="single" w:color="auto" w:sz="4" w:space="0"/>
              <w:bottom w:val="single" w:color="auto" w:sz="4" w:space="0"/>
              <w:right w:val="single" w:color="auto" w:sz="4" w:space="0"/>
            </w:tcBorders>
            <w:noWrap/>
            <w:vAlign w:val="center"/>
          </w:tcPr>
          <w:p w14:paraId="39F19896">
            <w:pPr>
              <w:widowControl/>
              <w:spacing w:line="360" w:lineRule="auto"/>
              <w:jc w:val="center"/>
              <w:rPr>
                <w:rFonts w:hint="eastAsia" w:ascii="宋体" w:hAnsi="宋体" w:cs="宋体"/>
                <w:sz w:val="28"/>
                <w:szCs w:val="28"/>
              </w:rPr>
            </w:pPr>
            <w:r>
              <w:rPr>
                <w:rFonts w:ascii="宋体" w:hAnsi="宋体" w:cs="宋体"/>
                <w:sz w:val="28"/>
                <w:szCs w:val="28"/>
              </w:rPr>
              <w:t>物料名称</w:t>
            </w:r>
          </w:p>
        </w:tc>
        <w:tc>
          <w:tcPr>
            <w:tcW w:w="2040" w:type="dxa"/>
            <w:tcBorders>
              <w:top w:val="single" w:color="auto" w:sz="4" w:space="0"/>
              <w:left w:val="single" w:color="auto" w:sz="4" w:space="0"/>
              <w:bottom w:val="single" w:color="auto" w:sz="4" w:space="0"/>
              <w:right w:val="single" w:color="auto" w:sz="4" w:space="0"/>
            </w:tcBorders>
            <w:noWrap/>
            <w:vAlign w:val="center"/>
          </w:tcPr>
          <w:p w14:paraId="04777C4D">
            <w:pPr>
              <w:widowControl/>
              <w:spacing w:line="360" w:lineRule="auto"/>
              <w:jc w:val="center"/>
              <w:rPr>
                <w:rFonts w:hint="eastAsia" w:ascii="宋体" w:hAnsi="宋体" w:cs="宋体"/>
                <w:sz w:val="28"/>
                <w:szCs w:val="28"/>
              </w:rPr>
            </w:pPr>
            <w:r>
              <w:rPr>
                <w:rFonts w:hint="eastAsia" w:ascii="宋体" w:hAnsi="宋体" w:cs="宋体"/>
                <w:sz w:val="28"/>
                <w:szCs w:val="28"/>
              </w:rPr>
              <w:t>材料</w:t>
            </w:r>
          </w:p>
        </w:tc>
      </w:tr>
      <w:tr w14:paraId="01A17BB4">
        <w:tblPrEx>
          <w:tblCellMar>
            <w:top w:w="0" w:type="dxa"/>
            <w:left w:w="108" w:type="dxa"/>
            <w:bottom w:w="0" w:type="dxa"/>
            <w:right w:w="108" w:type="dxa"/>
          </w:tblCellMar>
        </w:tblPrEx>
        <w:trPr>
          <w:trHeight w:val="468" w:hRule="atLeast"/>
        </w:trPr>
        <w:tc>
          <w:tcPr>
            <w:tcW w:w="850" w:type="dxa"/>
            <w:tcBorders>
              <w:top w:val="single" w:color="auto" w:sz="4" w:space="0"/>
              <w:left w:val="single" w:color="auto" w:sz="4" w:space="0"/>
              <w:bottom w:val="single" w:color="auto" w:sz="4" w:space="0"/>
              <w:right w:val="single" w:color="auto" w:sz="4" w:space="0"/>
            </w:tcBorders>
            <w:noWrap/>
            <w:vAlign w:val="center"/>
          </w:tcPr>
          <w:p w14:paraId="47DAF803">
            <w:pPr>
              <w:widowControl/>
              <w:spacing w:line="360" w:lineRule="auto"/>
              <w:jc w:val="center"/>
              <w:rPr>
                <w:rFonts w:hint="eastAsia" w:ascii="宋体" w:hAnsi="宋体" w:eastAsia="宋体" w:cs="宋体"/>
                <w:sz w:val="28"/>
                <w:szCs w:val="28"/>
                <w:lang w:eastAsia="zh-CN"/>
              </w:rPr>
            </w:pPr>
            <w:r>
              <w:rPr>
                <w:rFonts w:hint="eastAsia" w:ascii="宋体" w:hAnsi="宋体" w:cs="宋体"/>
                <w:sz w:val="28"/>
                <w:szCs w:val="28"/>
                <w:lang w:val="en-US" w:eastAsia="zh-CN"/>
              </w:rPr>
              <w:t>1</w:t>
            </w:r>
          </w:p>
        </w:tc>
        <w:tc>
          <w:tcPr>
            <w:tcW w:w="1548" w:type="dxa"/>
            <w:tcBorders>
              <w:top w:val="single" w:color="auto" w:sz="4" w:space="0"/>
              <w:left w:val="single" w:color="auto" w:sz="4" w:space="0"/>
              <w:bottom w:val="single" w:color="auto" w:sz="4" w:space="0"/>
              <w:right w:val="single" w:color="auto" w:sz="4" w:space="0"/>
            </w:tcBorders>
            <w:noWrap/>
            <w:vAlign w:val="center"/>
          </w:tcPr>
          <w:p w14:paraId="366955F2">
            <w:pPr>
              <w:widowControl/>
              <w:spacing w:line="360" w:lineRule="auto"/>
              <w:jc w:val="center"/>
              <w:rPr>
                <w:rFonts w:hint="eastAsia" w:ascii="宋体" w:hAnsi="宋体" w:cs="宋体"/>
                <w:sz w:val="28"/>
                <w:szCs w:val="28"/>
              </w:rPr>
            </w:pPr>
            <w:r>
              <w:rPr>
                <w:rFonts w:ascii="Arial" w:hAnsi="Arial" w:eastAsia="等线" w:cs="Arial"/>
                <w:color w:val="000000"/>
                <w:sz w:val="20"/>
                <w:szCs w:val="20"/>
              </w:rPr>
              <w:t>70436499</w:t>
            </w:r>
          </w:p>
        </w:tc>
        <w:tc>
          <w:tcPr>
            <w:tcW w:w="4032" w:type="dxa"/>
            <w:tcBorders>
              <w:top w:val="single" w:color="auto" w:sz="4" w:space="0"/>
              <w:left w:val="single" w:color="auto" w:sz="4" w:space="0"/>
              <w:bottom w:val="single" w:color="auto" w:sz="4" w:space="0"/>
              <w:right w:val="single" w:color="auto" w:sz="4" w:space="0"/>
            </w:tcBorders>
            <w:noWrap/>
            <w:vAlign w:val="center"/>
          </w:tcPr>
          <w:p w14:paraId="0212EA01">
            <w:pPr>
              <w:widowControl/>
              <w:spacing w:line="360" w:lineRule="auto"/>
              <w:jc w:val="center"/>
              <w:rPr>
                <w:rFonts w:hint="eastAsia" w:ascii="宋体" w:hAnsi="宋体" w:cs="宋体"/>
                <w:sz w:val="28"/>
                <w:szCs w:val="28"/>
              </w:rPr>
            </w:pPr>
            <w:r>
              <w:rPr>
                <w:rFonts w:ascii="Arial" w:hAnsi="Arial" w:eastAsia="等线" w:cs="Arial"/>
                <w:color w:val="000000"/>
                <w:sz w:val="20"/>
                <w:szCs w:val="20"/>
              </w:rPr>
              <w:t>O形密封圈\Φ134×2.5 NBR</w:t>
            </w:r>
          </w:p>
        </w:tc>
        <w:tc>
          <w:tcPr>
            <w:tcW w:w="2040" w:type="dxa"/>
            <w:tcBorders>
              <w:top w:val="single" w:color="auto" w:sz="4" w:space="0"/>
              <w:left w:val="single" w:color="auto" w:sz="4" w:space="0"/>
              <w:bottom w:val="single" w:color="auto" w:sz="4" w:space="0"/>
              <w:right w:val="single" w:color="auto" w:sz="4" w:space="0"/>
            </w:tcBorders>
            <w:noWrap/>
            <w:vAlign w:val="center"/>
          </w:tcPr>
          <w:p w14:paraId="2AA7C79C">
            <w:pPr>
              <w:widowControl/>
              <w:spacing w:line="360" w:lineRule="auto"/>
              <w:jc w:val="center"/>
              <w:rPr>
                <w:rFonts w:hint="eastAsia" w:ascii="宋体" w:hAnsi="宋体" w:cs="宋体"/>
                <w:sz w:val="28"/>
                <w:szCs w:val="28"/>
              </w:rPr>
            </w:pPr>
            <w:r>
              <w:rPr>
                <w:rFonts w:hint="eastAsia" w:ascii="宋体" w:hAnsi="宋体" w:cs="宋体"/>
                <w:sz w:val="28"/>
                <w:szCs w:val="28"/>
              </w:rPr>
              <w:t>丁腈橡胶</w:t>
            </w:r>
          </w:p>
        </w:tc>
      </w:tr>
      <w:tr w14:paraId="05C14B14">
        <w:tblPrEx>
          <w:tblCellMar>
            <w:top w:w="0" w:type="dxa"/>
            <w:left w:w="108" w:type="dxa"/>
            <w:bottom w:w="0" w:type="dxa"/>
            <w:right w:w="108" w:type="dxa"/>
          </w:tblCellMar>
        </w:tblPrEx>
        <w:trPr>
          <w:trHeight w:val="468" w:hRule="atLeast"/>
        </w:trPr>
        <w:tc>
          <w:tcPr>
            <w:tcW w:w="850" w:type="dxa"/>
            <w:tcBorders>
              <w:top w:val="single" w:color="auto" w:sz="4" w:space="0"/>
              <w:left w:val="single" w:color="auto" w:sz="4" w:space="0"/>
              <w:bottom w:val="single" w:color="auto" w:sz="4" w:space="0"/>
              <w:right w:val="single" w:color="auto" w:sz="4" w:space="0"/>
            </w:tcBorders>
            <w:noWrap/>
            <w:vAlign w:val="center"/>
          </w:tcPr>
          <w:p w14:paraId="2B134C35">
            <w:pPr>
              <w:widowControl/>
              <w:spacing w:line="360" w:lineRule="auto"/>
              <w:jc w:val="center"/>
              <w:rPr>
                <w:rFonts w:hint="eastAsia" w:ascii="宋体" w:hAnsi="宋体" w:cs="宋体"/>
                <w:sz w:val="28"/>
                <w:szCs w:val="28"/>
              </w:rPr>
            </w:pPr>
            <w:r>
              <w:rPr>
                <w:rFonts w:hint="eastAsia" w:ascii="宋体" w:hAnsi="宋体" w:cs="宋体"/>
                <w:sz w:val="28"/>
                <w:szCs w:val="28"/>
              </w:rPr>
              <w:t>2</w:t>
            </w:r>
          </w:p>
        </w:tc>
        <w:tc>
          <w:tcPr>
            <w:tcW w:w="1548" w:type="dxa"/>
            <w:tcBorders>
              <w:top w:val="single" w:color="auto" w:sz="4" w:space="0"/>
              <w:left w:val="single" w:color="auto" w:sz="4" w:space="0"/>
              <w:bottom w:val="single" w:color="auto" w:sz="4" w:space="0"/>
              <w:right w:val="single" w:color="auto" w:sz="4" w:space="0"/>
            </w:tcBorders>
            <w:noWrap/>
            <w:vAlign w:val="center"/>
          </w:tcPr>
          <w:p w14:paraId="1E5F605A">
            <w:pPr>
              <w:widowControl/>
              <w:spacing w:line="360" w:lineRule="auto"/>
              <w:jc w:val="center"/>
              <w:rPr>
                <w:rFonts w:hint="eastAsia" w:ascii="宋体" w:hAnsi="宋体" w:cs="宋体"/>
                <w:sz w:val="28"/>
                <w:szCs w:val="28"/>
              </w:rPr>
            </w:pPr>
            <w:r>
              <w:rPr>
                <w:rFonts w:ascii="Arial" w:hAnsi="Arial" w:eastAsia="等线" w:cs="Arial"/>
                <w:color w:val="000000"/>
                <w:sz w:val="20"/>
                <w:szCs w:val="20"/>
              </w:rPr>
              <w:t>70436500</w:t>
            </w:r>
          </w:p>
        </w:tc>
        <w:tc>
          <w:tcPr>
            <w:tcW w:w="4032" w:type="dxa"/>
            <w:tcBorders>
              <w:top w:val="single" w:color="auto" w:sz="4" w:space="0"/>
              <w:left w:val="single" w:color="auto" w:sz="4" w:space="0"/>
              <w:bottom w:val="single" w:color="auto" w:sz="4" w:space="0"/>
              <w:right w:val="single" w:color="auto" w:sz="4" w:space="0"/>
            </w:tcBorders>
            <w:noWrap/>
            <w:vAlign w:val="center"/>
          </w:tcPr>
          <w:p w14:paraId="4C002C88">
            <w:pPr>
              <w:widowControl/>
              <w:spacing w:line="360" w:lineRule="auto"/>
              <w:jc w:val="center"/>
              <w:rPr>
                <w:rFonts w:hint="eastAsia" w:ascii="宋体" w:hAnsi="宋体" w:cs="宋体"/>
                <w:sz w:val="28"/>
                <w:szCs w:val="28"/>
              </w:rPr>
            </w:pPr>
            <w:r>
              <w:rPr>
                <w:rFonts w:ascii="Arial" w:hAnsi="Arial" w:eastAsia="等线" w:cs="Arial"/>
                <w:color w:val="000000"/>
                <w:sz w:val="20"/>
                <w:szCs w:val="20"/>
              </w:rPr>
              <w:t>O形密封圈\Φ139.29×3.53 NBR</w:t>
            </w:r>
          </w:p>
        </w:tc>
        <w:tc>
          <w:tcPr>
            <w:tcW w:w="2040" w:type="dxa"/>
            <w:tcBorders>
              <w:top w:val="single" w:color="auto" w:sz="4" w:space="0"/>
              <w:left w:val="single" w:color="auto" w:sz="4" w:space="0"/>
              <w:bottom w:val="single" w:color="auto" w:sz="4" w:space="0"/>
              <w:right w:val="single" w:color="auto" w:sz="4" w:space="0"/>
            </w:tcBorders>
            <w:noWrap/>
            <w:vAlign w:val="center"/>
          </w:tcPr>
          <w:p w14:paraId="3DB938B5">
            <w:pPr>
              <w:widowControl/>
              <w:spacing w:line="360" w:lineRule="auto"/>
              <w:jc w:val="center"/>
              <w:rPr>
                <w:rFonts w:hint="eastAsia" w:ascii="宋体" w:hAnsi="宋体" w:cs="宋体"/>
                <w:sz w:val="28"/>
                <w:szCs w:val="28"/>
              </w:rPr>
            </w:pPr>
            <w:r>
              <w:rPr>
                <w:rFonts w:hint="eastAsia" w:ascii="宋体" w:hAnsi="宋体" w:cs="宋体"/>
                <w:sz w:val="28"/>
                <w:szCs w:val="28"/>
              </w:rPr>
              <w:t>丁腈橡胶</w:t>
            </w:r>
          </w:p>
        </w:tc>
      </w:tr>
      <w:tr w14:paraId="1097277F">
        <w:tblPrEx>
          <w:tblCellMar>
            <w:top w:w="0" w:type="dxa"/>
            <w:left w:w="108" w:type="dxa"/>
            <w:bottom w:w="0" w:type="dxa"/>
            <w:right w:w="108" w:type="dxa"/>
          </w:tblCellMar>
        </w:tblPrEx>
        <w:trPr>
          <w:trHeight w:val="468" w:hRule="atLeast"/>
        </w:trPr>
        <w:tc>
          <w:tcPr>
            <w:tcW w:w="850" w:type="dxa"/>
            <w:tcBorders>
              <w:top w:val="single" w:color="auto" w:sz="4" w:space="0"/>
              <w:left w:val="single" w:color="auto" w:sz="4" w:space="0"/>
              <w:bottom w:val="single" w:color="auto" w:sz="4" w:space="0"/>
              <w:right w:val="single" w:color="auto" w:sz="4" w:space="0"/>
            </w:tcBorders>
            <w:shd w:val="clear"/>
            <w:noWrap/>
            <w:vAlign w:val="center"/>
          </w:tcPr>
          <w:p w14:paraId="386CD1EE">
            <w:pPr>
              <w:widowControl/>
              <w:spacing w:line="360" w:lineRule="auto"/>
              <w:jc w:val="center"/>
              <w:rPr>
                <w:rFonts w:hint="default"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3</w:t>
            </w:r>
          </w:p>
        </w:tc>
        <w:tc>
          <w:tcPr>
            <w:tcW w:w="1548" w:type="dxa"/>
            <w:tcBorders>
              <w:top w:val="single" w:color="auto" w:sz="4" w:space="0"/>
              <w:left w:val="single" w:color="auto" w:sz="4" w:space="0"/>
              <w:bottom w:val="single" w:color="auto" w:sz="4" w:space="0"/>
              <w:right w:val="single" w:color="auto" w:sz="4" w:space="0"/>
            </w:tcBorders>
            <w:shd w:val="clear"/>
            <w:noWrap/>
            <w:vAlign w:val="center"/>
          </w:tcPr>
          <w:p w14:paraId="17A559AA">
            <w:pPr>
              <w:widowControl/>
              <w:spacing w:line="360" w:lineRule="auto"/>
              <w:jc w:val="center"/>
              <w:rPr>
                <w:rFonts w:hint="eastAsia" w:ascii="宋体" w:hAnsi="宋体" w:eastAsia="宋体" w:cs="宋体"/>
                <w:kern w:val="2"/>
                <w:sz w:val="28"/>
                <w:szCs w:val="28"/>
                <w:lang w:val="en-US" w:eastAsia="zh-CN" w:bidi="ar-SA"/>
              </w:rPr>
            </w:pPr>
            <w:r>
              <w:rPr>
                <w:rFonts w:ascii="Arial" w:hAnsi="Arial" w:eastAsia="等线" w:cs="Arial"/>
                <w:color w:val="000000"/>
                <w:sz w:val="20"/>
                <w:szCs w:val="20"/>
              </w:rPr>
              <w:t>70436501</w:t>
            </w:r>
          </w:p>
        </w:tc>
        <w:tc>
          <w:tcPr>
            <w:tcW w:w="4032" w:type="dxa"/>
            <w:tcBorders>
              <w:top w:val="single" w:color="auto" w:sz="4" w:space="0"/>
              <w:left w:val="single" w:color="auto" w:sz="4" w:space="0"/>
              <w:bottom w:val="single" w:color="auto" w:sz="4" w:space="0"/>
              <w:right w:val="single" w:color="auto" w:sz="4" w:space="0"/>
            </w:tcBorders>
            <w:shd w:val="clear"/>
            <w:noWrap/>
            <w:vAlign w:val="center"/>
          </w:tcPr>
          <w:p w14:paraId="5E8EED51">
            <w:pPr>
              <w:widowControl/>
              <w:spacing w:line="360" w:lineRule="auto"/>
              <w:jc w:val="center"/>
              <w:rPr>
                <w:rFonts w:hint="eastAsia" w:ascii="宋体" w:hAnsi="宋体" w:eastAsia="宋体" w:cs="宋体"/>
                <w:kern w:val="2"/>
                <w:sz w:val="28"/>
                <w:szCs w:val="28"/>
                <w:lang w:val="en-US" w:eastAsia="zh-CN" w:bidi="ar-SA"/>
              </w:rPr>
            </w:pPr>
            <w:r>
              <w:rPr>
                <w:rFonts w:ascii="Arial" w:hAnsi="Arial" w:eastAsia="等线" w:cs="Arial"/>
                <w:color w:val="000000"/>
                <w:sz w:val="20"/>
                <w:szCs w:val="20"/>
              </w:rPr>
              <w:t>O</w:t>
            </w:r>
            <w:r>
              <w:rPr>
                <w:rFonts w:hint="eastAsia" w:ascii="微软雅黑" w:hAnsi="微软雅黑" w:eastAsia="微软雅黑" w:cs="Arial"/>
                <w:color w:val="000000"/>
                <w:sz w:val="20"/>
                <w:szCs w:val="20"/>
              </w:rPr>
              <w:t>形密封圈</w:t>
            </w:r>
            <w:r>
              <w:rPr>
                <w:rFonts w:ascii="Arial" w:hAnsi="Arial" w:eastAsia="等线" w:cs="Arial"/>
                <w:color w:val="000000"/>
                <w:sz w:val="20"/>
                <w:szCs w:val="20"/>
              </w:rPr>
              <w:t>\Φ88.57×2.62 NBR</w:t>
            </w:r>
          </w:p>
        </w:tc>
        <w:tc>
          <w:tcPr>
            <w:tcW w:w="2040" w:type="dxa"/>
            <w:tcBorders>
              <w:top w:val="single" w:color="auto" w:sz="4" w:space="0"/>
              <w:left w:val="single" w:color="auto" w:sz="4" w:space="0"/>
              <w:bottom w:val="single" w:color="auto" w:sz="4" w:space="0"/>
              <w:right w:val="single" w:color="auto" w:sz="4" w:space="0"/>
            </w:tcBorders>
            <w:shd w:val="clear"/>
            <w:noWrap/>
            <w:vAlign w:val="center"/>
          </w:tcPr>
          <w:p w14:paraId="700CE481">
            <w:pPr>
              <w:widowControl/>
              <w:spacing w:line="360" w:lineRule="auto"/>
              <w:jc w:val="center"/>
              <w:rPr>
                <w:rFonts w:hint="eastAsia" w:ascii="宋体" w:hAnsi="宋体" w:eastAsia="宋体" w:cs="宋体"/>
                <w:kern w:val="2"/>
                <w:sz w:val="28"/>
                <w:szCs w:val="28"/>
                <w:lang w:val="en-US" w:eastAsia="zh-CN" w:bidi="ar-SA"/>
              </w:rPr>
            </w:pPr>
            <w:r>
              <w:rPr>
                <w:rFonts w:hint="eastAsia" w:ascii="宋体" w:hAnsi="宋体" w:cs="宋体"/>
                <w:sz w:val="28"/>
                <w:szCs w:val="28"/>
              </w:rPr>
              <w:t>丁腈橡胶</w:t>
            </w:r>
          </w:p>
        </w:tc>
      </w:tr>
    </w:tbl>
    <w:p w14:paraId="6C309C8A">
      <w:pPr>
        <w:spacing w:line="360" w:lineRule="auto"/>
        <w:ind w:firstLine="562" w:firstLineChars="200"/>
        <w:rPr>
          <w:rFonts w:hint="eastAsia" w:ascii="宋体" w:hAnsi="宋体" w:cs="宋体"/>
          <w:b/>
          <w:sz w:val="28"/>
          <w:szCs w:val="28"/>
        </w:rPr>
      </w:pPr>
      <w:r>
        <w:rPr>
          <w:rFonts w:hint="eastAsia" w:ascii="宋体" w:hAnsi="宋体" w:cs="宋体"/>
          <w:b/>
          <w:sz w:val="28"/>
          <w:szCs w:val="28"/>
        </w:rPr>
        <w:t>四  提供资料</w:t>
      </w:r>
    </w:p>
    <w:p w14:paraId="1FF252C5">
      <w:pPr>
        <w:spacing w:line="360" w:lineRule="auto"/>
        <w:ind w:firstLine="560" w:firstLineChars="200"/>
        <w:rPr>
          <w:rFonts w:hint="eastAsia" w:ascii="宋体" w:hAnsi="宋体" w:cs="宋体"/>
          <w:sz w:val="28"/>
          <w:szCs w:val="28"/>
        </w:rPr>
      </w:pPr>
      <w:r>
        <w:rPr>
          <w:rFonts w:hint="eastAsia" w:ascii="宋体" w:hAnsi="宋体" w:cs="宋体"/>
          <w:sz w:val="28"/>
          <w:szCs w:val="28"/>
        </w:rPr>
        <w:t>4.1 乙方需向甲方提供密封圈的材质证明、力学性能检测报告、原胶料检测报告、成品检验报告、热风老化实验报告。</w:t>
      </w:r>
    </w:p>
    <w:p w14:paraId="2E5E1421">
      <w:pPr>
        <w:spacing w:line="560" w:lineRule="exact"/>
        <w:ind w:firstLine="560" w:firstLineChars="200"/>
        <w:rPr>
          <w:rFonts w:hint="eastAsia" w:ascii="宋体" w:hAnsi="宋体" w:cs="宋体"/>
          <w:sz w:val="28"/>
          <w:szCs w:val="28"/>
        </w:rPr>
      </w:pPr>
      <w:r>
        <w:rPr>
          <w:rFonts w:hint="eastAsia" w:ascii="宋体" w:hAnsi="宋体" w:cs="宋体"/>
          <w:sz w:val="28"/>
          <w:szCs w:val="28"/>
        </w:rPr>
        <w:t>4.2 丁腈橡胶原材料的进口证明资料。</w:t>
      </w:r>
    </w:p>
    <w:p w14:paraId="6A36F12E">
      <w:pPr>
        <w:spacing w:line="560" w:lineRule="exact"/>
        <w:ind w:firstLine="560" w:firstLineChars="200"/>
        <w:rPr>
          <w:rFonts w:hint="eastAsia" w:ascii="宋体" w:hAnsi="宋体" w:cs="宋体"/>
          <w:sz w:val="28"/>
          <w:szCs w:val="28"/>
        </w:rPr>
      </w:pPr>
      <w:r>
        <w:rPr>
          <w:rFonts w:hint="eastAsia" w:ascii="宋体" w:hAnsi="宋体" w:cs="宋体"/>
          <w:sz w:val="28"/>
          <w:szCs w:val="28"/>
        </w:rPr>
        <w:t>4.3 投标人需熟悉买方现场主机</w:t>
      </w:r>
      <w:r>
        <w:rPr>
          <w:rFonts w:ascii="宋体" w:hAnsi="宋体" w:cs="宋体"/>
          <w:sz w:val="28"/>
          <w:szCs w:val="28"/>
        </w:rPr>
        <w:tab/>
      </w:r>
      <w:r>
        <w:rPr>
          <w:rFonts w:hint="eastAsia" w:ascii="宋体" w:hAnsi="宋体" w:cs="宋体"/>
          <w:sz w:val="28"/>
          <w:szCs w:val="28"/>
        </w:rPr>
        <w:t>设备及工况环境，能够提供现场测绘的图纸。</w:t>
      </w:r>
    </w:p>
    <w:p w14:paraId="58CF5E95">
      <w:pPr>
        <w:spacing w:line="560" w:lineRule="exact"/>
        <w:ind w:firstLine="560" w:firstLineChars="200"/>
        <w:outlineLvl w:val="0"/>
        <w:rPr>
          <w:rFonts w:hint="eastAsia" w:ascii="宋体" w:hAnsi="宋体" w:cs="宋体"/>
          <w:sz w:val="28"/>
          <w:szCs w:val="28"/>
        </w:rPr>
      </w:pPr>
      <w:r>
        <w:rPr>
          <w:rFonts w:hint="eastAsia" w:ascii="宋体" w:hAnsi="宋体" w:cs="宋体"/>
          <w:sz w:val="28"/>
          <w:szCs w:val="28"/>
        </w:rPr>
        <w:t>4.4 该备件为重点部位密封,</w:t>
      </w:r>
      <w:r>
        <w:rPr>
          <w:rFonts w:hint="eastAsia" w:ascii="宋体" w:hAnsi="宋体" w:cs="宋体"/>
          <w:bCs/>
          <w:color w:val="000000"/>
          <w:sz w:val="28"/>
          <w:szCs w:val="28"/>
        </w:rPr>
        <w:t>乙方需提供样品,现场收到样品判定合格后方可签署技术规格书。</w:t>
      </w:r>
    </w:p>
    <w:p w14:paraId="266C510C">
      <w:pPr>
        <w:spacing w:line="560" w:lineRule="exact"/>
        <w:ind w:firstLine="562" w:firstLineChars="200"/>
        <w:rPr>
          <w:rFonts w:hint="eastAsia" w:ascii="宋体" w:hAnsi="宋体" w:cs="宋体"/>
          <w:b/>
          <w:sz w:val="28"/>
          <w:szCs w:val="28"/>
        </w:rPr>
      </w:pPr>
      <w:r>
        <w:rPr>
          <w:rFonts w:hint="eastAsia" w:ascii="宋体" w:hAnsi="宋体" w:cs="宋体"/>
          <w:b/>
          <w:sz w:val="28"/>
          <w:szCs w:val="28"/>
        </w:rPr>
        <w:t>五  售后服务及质量要求</w:t>
      </w:r>
    </w:p>
    <w:p w14:paraId="246E07D0">
      <w:pPr>
        <w:spacing w:line="560" w:lineRule="exact"/>
        <w:ind w:firstLine="560" w:firstLineChars="200"/>
        <w:outlineLvl w:val="0"/>
        <w:rPr>
          <w:rFonts w:hint="eastAsia" w:ascii="宋体" w:hAnsi="宋体" w:cs="宋体"/>
          <w:sz w:val="28"/>
          <w:szCs w:val="28"/>
        </w:rPr>
      </w:pPr>
      <w:r>
        <w:rPr>
          <w:rFonts w:hint="eastAsia" w:ascii="宋体" w:hAnsi="宋体" w:cs="宋体"/>
          <w:color w:val="000000"/>
          <w:sz w:val="28"/>
          <w:szCs w:val="28"/>
        </w:rPr>
        <w:t>5.1乙方应在现场指导此</w:t>
      </w:r>
      <w:r>
        <w:rPr>
          <w:rFonts w:hint="eastAsia" w:ascii="宋体" w:hAnsi="宋体" w:cs="宋体"/>
          <w:bCs/>
          <w:color w:val="000000"/>
          <w:sz w:val="28"/>
          <w:szCs w:val="28"/>
        </w:rPr>
        <w:t>设备的使用维护要点，如果上线出现质量问题，</w:t>
      </w:r>
      <w:r>
        <w:rPr>
          <w:rFonts w:hint="eastAsia" w:ascii="宋体" w:hAnsi="宋体" w:cs="宋体"/>
          <w:sz w:val="28"/>
          <w:szCs w:val="28"/>
        </w:rPr>
        <w:t>乙方人员必须按照甲方规定的时间进行解决处理。在质保期内，因备件质量原因造成的一切损失，乙方将承担所有责任，处理方式如下：</w:t>
      </w:r>
    </w:p>
    <w:p w14:paraId="2C2E70DC">
      <w:pPr>
        <w:spacing w:before="60" w:after="60" w:line="560" w:lineRule="exact"/>
        <w:ind w:firstLine="560" w:firstLineChars="200"/>
        <w:rPr>
          <w:rFonts w:hint="eastAsia" w:ascii="宋体" w:hAnsi="宋体" w:cs="宋体"/>
          <w:sz w:val="28"/>
          <w:szCs w:val="28"/>
        </w:rPr>
      </w:pPr>
      <w:r>
        <w:rPr>
          <w:rFonts w:hint="eastAsia" w:ascii="宋体" w:hAnsi="宋体" w:cs="宋体"/>
          <w:sz w:val="28"/>
          <w:szCs w:val="28"/>
        </w:rPr>
        <w:t>a.无偿返修：返修后，其质保期重新投入使用之日计算。</w:t>
      </w:r>
    </w:p>
    <w:p w14:paraId="0CAC678A">
      <w:pPr>
        <w:spacing w:before="60" w:after="60" w:line="560" w:lineRule="exact"/>
        <w:ind w:firstLine="560" w:firstLineChars="200"/>
        <w:rPr>
          <w:rFonts w:hint="eastAsia" w:ascii="宋体" w:hAnsi="宋体" w:cs="宋体"/>
          <w:sz w:val="28"/>
          <w:szCs w:val="28"/>
        </w:rPr>
      </w:pPr>
      <w:r>
        <w:rPr>
          <w:rFonts w:hint="eastAsia" w:ascii="宋体" w:hAnsi="宋体" w:cs="宋体"/>
          <w:sz w:val="28"/>
          <w:szCs w:val="28"/>
        </w:rPr>
        <w:t>b.赔偿由于修复质量问题而造成的一切损失。如发现乙方违反国家标准或相关技术文件的有关规定，不遵守质量承诺，甲方有权对乙方进行经济处罚，甚至停止乙方的供货资格，情节严重的，可以按照法律程序进行索赔。</w:t>
      </w:r>
    </w:p>
    <w:p w14:paraId="4D0CD4C6">
      <w:pPr>
        <w:spacing w:line="560" w:lineRule="exact"/>
        <w:ind w:firstLine="560" w:firstLineChars="200"/>
        <w:rPr>
          <w:rFonts w:hint="eastAsia" w:ascii="宋体" w:hAnsi="宋体" w:cs="宋体"/>
          <w:sz w:val="28"/>
          <w:szCs w:val="28"/>
        </w:rPr>
      </w:pPr>
      <w:r>
        <w:rPr>
          <w:rFonts w:hint="eastAsia" w:ascii="宋体" w:hAnsi="宋体" w:cs="宋体"/>
          <w:color w:val="000000"/>
          <w:sz w:val="28"/>
          <w:szCs w:val="28"/>
        </w:rPr>
        <w:t>5.2 质保期：本设备质量保证期为上线使用12个月，在质量保证期内出现的质量问题，乙方必须及时无偿予以解决。以设备安装投用之日起计算保质期，本设备投入使用后六个月内如发生质量问题，甲方有权索赔，设备在运输过程中出现的损坏由乙方承当责任。备件更换安装时互换性出现问题乙方必须给予及时解决，由此产生的一切费用由乙方承担并赔偿。</w:t>
      </w:r>
    </w:p>
    <w:p w14:paraId="004BA040">
      <w:pPr>
        <w:spacing w:line="560" w:lineRule="exact"/>
        <w:ind w:firstLine="562" w:firstLineChars="200"/>
        <w:outlineLvl w:val="0"/>
        <w:rPr>
          <w:rFonts w:hint="eastAsia" w:ascii="宋体" w:hAnsi="宋体" w:cs="宋体"/>
          <w:b/>
          <w:sz w:val="28"/>
          <w:szCs w:val="28"/>
        </w:rPr>
      </w:pPr>
      <w:r>
        <w:rPr>
          <w:rFonts w:hint="eastAsia" w:ascii="宋体" w:hAnsi="宋体" w:cs="宋体"/>
          <w:b/>
          <w:sz w:val="28"/>
          <w:szCs w:val="28"/>
        </w:rPr>
        <w:t>六  包装要求</w:t>
      </w:r>
    </w:p>
    <w:p w14:paraId="335940C0">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发货前对密封圈进行包装防护，避免运输过程中受到损坏。</w:t>
      </w:r>
    </w:p>
    <w:p w14:paraId="0215DFBE">
      <w:pPr>
        <w:spacing w:line="360" w:lineRule="auto"/>
        <w:ind w:firstLine="562" w:firstLineChars="200"/>
        <w:outlineLvl w:val="0"/>
        <w:rPr>
          <w:rFonts w:hint="eastAsia" w:ascii="宋体" w:hAnsi="宋体" w:cs="宋体"/>
          <w:b/>
          <w:sz w:val="28"/>
          <w:szCs w:val="28"/>
        </w:rPr>
      </w:pPr>
      <w:r>
        <w:rPr>
          <w:rFonts w:hint="eastAsia" w:ascii="宋体" w:hAnsi="宋体" w:cs="宋体"/>
          <w:b/>
          <w:sz w:val="28"/>
          <w:szCs w:val="28"/>
        </w:rPr>
        <w:t>七  其它</w:t>
      </w:r>
    </w:p>
    <w:p w14:paraId="1C353545">
      <w:pPr>
        <w:spacing w:line="360" w:lineRule="auto"/>
        <w:ind w:firstLine="560" w:firstLineChars="200"/>
        <w:rPr>
          <w:rFonts w:hint="eastAsia" w:ascii="宋体" w:hAnsi="宋体" w:cs="宋体"/>
          <w:color w:val="000000"/>
          <w:sz w:val="28"/>
          <w:szCs w:val="28"/>
        </w:rPr>
      </w:pPr>
      <w:r>
        <w:rPr>
          <w:rFonts w:hint="eastAsia" w:ascii="宋体" w:hAnsi="宋体" w:cs="宋体"/>
          <w:color w:val="000000"/>
          <w:sz w:val="28"/>
          <w:szCs w:val="28"/>
        </w:rPr>
        <w:t>7.1本协议内容经由甲乙双方于2025年   月   日</w:t>
      </w:r>
      <w:bookmarkStart w:id="0" w:name="_GoBack"/>
      <w:bookmarkEnd w:id="0"/>
      <w:r>
        <w:rPr>
          <w:rFonts w:hint="eastAsia" w:ascii="宋体" w:hAnsi="宋体" w:cs="宋体"/>
          <w:color w:val="000000"/>
          <w:sz w:val="28"/>
          <w:szCs w:val="28"/>
        </w:rPr>
        <w:t xml:space="preserve">   时-  时通过 电话 方式商定。 </w:t>
      </w:r>
    </w:p>
    <w:p w14:paraId="40496937">
      <w:pPr>
        <w:spacing w:line="360" w:lineRule="auto"/>
        <w:ind w:firstLine="560" w:firstLineChars="200"/>
        <w:rPr>
          <w:rFonts w:hint="eastAsia" w:ascii="宋体" w:hAnsi="宋体" w:cs="宋体"/>
          <w:color w:val="000000"/>
          <w:sz w:val="28"/>
          <w:szCs w:val="28"/>
        </w:rPr>
      </w:pPr>
      <w:r>
        <w:rPr>
          <w:rFonts w:hint="eastAsia" w:ascii="宋体" w:hAnsi="宋体" w:cs="宋体"/>
          <w:color w:val="000000"/>
          <w:sz w:val="28"/>
          <w:szCs w:val="28"/>
        </w:rPr>
        <w:t>7.2甲乙双方应当就签订本协议的相关事宜保密，不得将签订主体、时间、内容等信息透露给其他第三人。</w:t>
      </w:r>
    </w:p>
    <w:p w14:paraId="5B5648F5">
      <w:pPr>
        <w:spacing w:line="360" w:lineRule="auto"/>
        <w:ind w:firstLine="560" w:firstLineChars="200"/>
        <w:rPr>
          <w:rFonts w:hint="eastAsia" w:ascii="宋体" w:hAnsi="宋体" w:cs="宋体"/>
          <w:color w:val="000000"/>
          <w:sz w:val="28"/>
          <w:szCs w:val="28"/>
        </w:rPr>
      </w:pPr>
      <w:r>
        <w:rPr>
          <w:rFonts w:hint="eastAsia" w:ascii="宋体" w:hAnsi="宋体" w:cs="宋体"/>
          <w:color w:val="000000"/>
          <w:sz w:val="28"/>
          <w:szCs w:val="28"/>
        </w:rPr>
        <w:t>7.3若公司不能中标，则本技术协议自动失效，双方不承担任何责任。</w:t>
      </w:r>
    </w:p>
    <w:p w14:paraId="1839C103">
      <w:pPr>
        <w:spacing w:line="360" w:lineRule="auto"/>
        <w:ind w:firstLine="560" w:firstLineChars="200"/>
        <w:rPr>
          <w:rFonts w:hint="eastAsia" w:ascii="宋体" w:hAnsi="宋体" w:cs="宋体"/>
          <w:color w:val="000000"/>
          <w:sz w:val="28"/>
          <w:szCs w:val="28"/>
        </w:rPr>
      </w:pPr>
      <w:r>
        <w:rPr>
          <w:rFonts w:hint="eastAsia" w:ascii="宋体" w:hAnsi="宋体" w:cs="宋体"/>
          <w:color w:val="000000"/>
          <w:sz w:val="28"/>
          <w:szCs w:val="28"/>
        </w:rPr>
        <w:t>7.4本协议一式四份，甲方三份，乙方一份。</w:t>
      </w:r>
    </w:p>
    <w:p w14:paraId="7AAE5A0A">
      <w:pPr>
        <w:tabs>
          <w:tab w:val="left" w:pos="540"/>
          <w:tab w:val="left" w:pos="840"/>
          <w:tab w:val="left" w:pos="1080"/>
        </w:tabs>
        <w:spacing w:line="360" w:lineRule="auto"/>
        <w:rPr>
          <w:rFonts w:hint="eastAsia" w:ascii="仿宋" w:hAnsi="仿宋" w:eastAsia="仿宋" w:cs="仿宋"/>
          <w:color w:val="FF0000"/>
          <w:sz w:val="28"/>
          <w:szCs w:val="28"/>
        </w:rPr>
      </w:pPr>
    </w:p>
    <w:p w14:paraId="0DC13C8E">
      <w:pPr>
        <w:tabs>
          <w:tab w:val="left" w:pos="540"/>
          <w:tab w:val="left" w:pos="840"/>
          <w:tab w:val="left" w:pos="1080"/>
        </w:tabs>
        <w:spacing w:line="360" w:lineRule="auto"/>
        <w:rPr>
          <w:rFonts w:hint="eastAsia" w:ascii="仿宋" w:hAnsi="仿宋" w:eastAsia="仿宋" w:cs="仿宋"/>
          <w:color w:val="FF0000"/>
          <w:sz w:val="28"/>
          <w:szCs w:val="28"/>
        </w:rPr>
      </w:pPr>
    </w:p>
    <w:p w14:paraId="493CBE12">
      <w:pPr>
        <w:tabs>
          <w:tab w:val="left" w:pos="1943"/>
        </w:tabs>
        <w:adjustRightInd w:val="0"/>
        <w:spacing w:line="360" w:lineRule="auto"/>
        <w:ind w:firstLine="562" w:firstLineChars="200"/>
        <w:jc w:val="left"/>
        <w:textAlignment w:val="baseline"/>
        <w:rPr>
          <w:rFonts w:hint="eastAsia" w:ascii="宋体" w:hAnsi="宋体"/>
          <w:b/>
          <w:sz w:val="28"/>
          <w:szCs w:val="28"/>
        </w:rPr>
      </w:pPr>
      <w:r>
        <w:rPr>
          <w:rFonts w:hint="eastAsia" w:ascii="宋体" w:hAnsi="宋体" w:cs="宋体"/>
          <w:b/>
          <w:kern w:val="0"/>
          <w:sz w:val="28"/>
          <w:szCs w:val="28"/>
        </w:rPr>
        <w:t>甲方：</w:t>
      </w:r>
      <w:r>
        <w:rPr>
          <w:rFonts w:hint="eastAsia" w:ascii="仿宋" w:hAnsi="仿宋" w:eastAsia="仿宋" w:cs="仿宋"/>
          <w:b/>
          <w:bCs/>
          <w:sz w:val="28"/>
          <w:szCs w:val="28"/>
        </w:rPr>
        <w:t>甘肃酒钢集团宏兴钢铁股份有限公司炼轧厂</w:t>
      </w:r>
    </w:p>
    <w:p w14:paraId="3A549201">
      <w:pPr>
        <w:tabs>
          <w:tab w:val="left" w:pos="1943"/>
        </w:tabs>
        <w:adjustRightInd w:val="0"/>
        <w:spacing w:line="360" w:lineRule="auto"/>
        <w:ind w:firstLine="562" w:firstLineChars="200"/>
        <w:jc w:val="left"/>
        <w:textAlignment w:val="baseline"/>
        <w:rPr>
          <w:rFonts w:hint="eastAsia" w:ascii="宋体" w:hAnsi="宋体" w:cs="宋体"/>
          <w:b/>
          <w:kern w:val="0"/>
          <w:sz w:val="28"/>
          <w:szCs w:val="28"/>
        </w:rPr>
      </w:pPr>
      <w:r>
        <w:rPr>
          <w:rFonts w:hint="eastAsia" w:ascii="宋体" w:hAnsi="宋体" w:cs="宋体"/>
          <w:b/>
          <w:kern w:val="0"/>
          <w:sz w:val="28"/>
          <w:szCs w:val="28"/>
        </w:rPr>
        <w:t xml:space="preserve">代表：                           （签订）    年    月    日 </w:t>
      </w:r>
    </w:p>
    <w:p w14:paraId="5972058E">
      <w:pPr>
        <w:tabs>
          <w:tab w:val="left" w:pos="1943"/>
        </w:tabs>
        <w:adjustRightInd w:val="0"/>
        <w:spacing w:line="360" w:lineRule="auto"/>
        <w:ind w:firstLine="562" w:firstLineChars="200"/>
        <w:jc w:val="left"/>
        <w:textAlignment w:val="baseline"/>
        <w:rPr>
          <w:rFonts w:hint="eastAsia" w:ascii="宋体" w:hAnsi="宋体" w:cs="宋体"/>
          <w:b/>
          <w:kern w:val="0"/>
          <w:sz w:val="28"/>
          <w:szCs w:val="28"/>
        </w:rPr>
      </w:pPr>
    </w:p>
    <w:p w14:paraId="064C0696">
      <w:pPr>
        <w:tabs>
          <w:tab w:val="left" w:pos="1943"/>
        </w:tabs>
        <w:adjustRightInd w:val="0"/>
        <w:spacing w:line="360" w:lineRule="auto"/>
        <w:ind w:firstLine="562" w:firstLineChars="200"/>
        <w:jc w:val="left"/>
        <w:textAlignment w:val="baseline"/>
        <w:rPr>
          <w:rFonts w:hint="eastAsia" w:ascii="宋体" w:hAnsi="宋体" w:cs="宋体"/>
          <w:b/>
          <w:kern w:val="0"/>
          <w:sz w:val="28"/>
          <w:szCs w:val="28"/>
        </w:rPr>
      </w:pPr>
    </w:p>
    <w:p w14:paraId="2DA54E7B">
      <w:pPr>
        <w:tabs>
          <w:tab w:val="left" w:pos="1943"/>
        </w:tabs>
        <w:adjustRightInd w:val="0"/>
        <w:spacing w:line="360" w:lineRule="auto"/>
        <w:ind w:firstLine="562" w:firstLineChars="200"/>
        <w:jc w:val="left"/>
        <w:textAlignment w:val="baseline"/>
        <w:rPr>
          <w:rFonts w:hint="eastAsia" w:ascii="宋体" w:hAnsi="宋体" w:cs="宋体"/>
          <w:b/>
          <w:kern w:val="0"/>
          <w:sz w:val="28"/>
          <w:szCs w:val="28"/>
        </w:rPr>
      </w:pPr>
      <w:r>
        <w:rPr>
          <w:rFonts w:hint="eastAsia" w:ascii="宋体" w:hAnsi="宋体" w:cs="宋体"/>
          <w:b/>
          <w:kern w:val="0"/>
          <w:sz w:val="28"/>
          <w:szCs w:val="28"/>
        </w:rPr>
        <w:t>乙方：</w:t>
      </w:r>
      <w:r>
        <w:rPr>
          <w:rFonts w:ascii="宋体" w:hAnsi="宋体" w:cs="宋体"/>
          <w:b/>
          <w:kern w:val="0"/>
          <w:sz w:val="28"/>
          <w:szCs w:val="28"/>
        </w:rPr>
        <w:t xml:space="preserve"> </w:t>
      </w:r>
    </w:p>
    <w:p w14:paraId="39C0A20C">
      <w:pPr>
        <w:tabs>
          <w:tab w:val="left" w:pos="1943"/>
        </w:tabs>
        <w:adjustRightInd w:val="0"/>
        <w:spacing w:line="360" w:lineRule="auto"/>
        <w:ind w:firstLine="562" w:firstLineChars="200"/>
        <w:jc w:val="left"/>
        <w:textAlignment w:val="baseline"/>
        <w:rPr>
          <w:rFonts w:hint="eastAsia" w:ascii="宋体" w:hAnsi="宋体" w:cs="宋体"/>
          <w:b/>
          <w:kern w:val="0"/>
          <w:sz w:val="28"/>
          <w:szCs w:val="28"/>
        </w:rPr>
      </w:pPr>
      <w:r>
        <w:rPr>
          <w:rFonts w:hint="eastAsia" w:ascii="宋体" w:hAnsi="宋体" w:cs="宋体"/>
          <w:b/>
          <w:kern w:val="0"/>
          <w:sz w:val="28"/>
          <w:szCs w:val="28"/>
        </w:rPr>
        <w:t xml:space="preserve">代表：                           （签订）    年    月    日 </w:t>
      </w:r>
    </w:p>
    <w:p w14:paraId="2E156646">
      <w:pPr>
        <w:pStyle w:val="2"/>
        <w:tabs>
          <w:tab w:val="left" w:pos="1419"/>
          <w:tab w:val="left" w:pos="1945"/>
          <w:tab w:val="left" w:pos="2468"/>
          <w:tab w:val="left" w:pos="5094"/>
          <w:tab w:val="left" w:pos="6354"/>
          <w:tab w:val="left" w:pos="6879"/>
          <w:tab w:val="left" w:pos="7405"/>
        </w:tabs>
        <w:spacing w:line="480" w:lineRule="auto"/>
        <w:rPr>
          <w:rFonts w:hint="eastAsia" w:ascii="宋体" w:hAnsi="宋体" w:cs="宋体"/>
          <w:b/>
          <w:kern w:val="0"/>
          <w:szCs w:val="21"/>
        </w:rPr>
      </w:pPr>
    </w:p>
    <w:sectPr>
      <w:headerReference r:id="rId3" w:type="default"/>
      <w:pgSz w:w="11906" w:h="16838"/>
      <w:pgMar w:top="1440" w:right="146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魏碑简体">
    <w:panose1 w:val="02000000000000000000"/>
    <w:charset w:val="86"/>
    <w:family w:val="auto"/>
    <w:pitch w:val="default"/>
    <w:sig w:usb0="A00002BF" w:usb1="184F6CFA" w:usb2="00000012" w:usb3="00000000" w:csb0="00040001" w:csb1="00000000"/>
  </w:font>
  <w:font w:name="华文中宋">
    <w:panose1 w:val="02010600040101010101"/>
    <w:charset w:val="7A"/>
    <w:family w:val="auto"/>
    <w:pitch w:val="default"/>
    <w:sig w:usb0="00000287" w:usb1="080F0000" w:usb2="00000000" w:usb3="00000000" w:csb0="0004009F" w:csb1="DFD7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60101010101"/>
    <w:charset w:val="7A"/>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BA588">
    <w:pPr>
      <w:pStyle w:val="7"/>
      <w:pBdr>
        <w:bottom w:val="none" w:color="auto" w:sz="0" w:space="0"/>
      </w:pBdr>
    </w:pPr>
    <w:r>
      <w:rPr>
        <w:rFonts w:hint="eastAsia" w:ascii="仿宋_GB2312" w:eastAsia="仿宋_GB2312"/>
        <w:color w:val="FF0000"/>
        <w:sz w:val="72"/>
        <w:szCs w:val="7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JiMWQ5OTU4MDgxYzYzNDA0NGIxNDc5Yjk5ZjQ2NDMifQ=="/>
  </w:docVars>
  <w:rsids>
    <w:rsidRoot w:val="00891500"/>
    <w:rsid w:val="000077A3"/>
    <w:rsid w:val="000109F2"/>
    <w:rsid w:val="00020F10"/>
    <w:rsid w:val="000233C2"/>
    <w:rsid w:val="00034306"/>
    <w:rsid w:val="00042C13"/>
    <w:rsid w:val="00047BD7"/>
    <w:rsid w:val="00052D2D"/>
    <w:rsid w:val="000555B6"/>
    <w:rsid w:val="000703BF"/>
    <w:rsid w:val="000739B6"/>
    <w:rsid w:val="000968B4"/>
    <w:rsid w:val="000A5CAB"/>
    <w:rsid w:val="000D136B"/>
    <w:rsid w:val="000E119D"/>
    <w:rsid w:val="00100BC6"/>
    <w:rsid w:val="00112465"/>
    <w:rsid w:val="00115BB4"/>
    <w:rsid w:val="00140C06"/>
    <w:rsid w:val="00143E0E"/>
    <w:rsid w:val="0014686C"/>
    <w:rsid w:val="00152DDF"/>
    <w:rsid w:val="001841EF"/>
    <w:rsid w:val="001975A7"/>
    <w:rsid w:val="001A3471"/>
    <w:rsid w:val="001A61B0"/>
    <w:rsid w:val="001F79FB"/>
    <w:rsid w:val="00206479"/>
    <w:rsid w:val="0024782A"/>
    <w:rsid w:val="0025395C"/>
    <w:rsid w:val="00255F6F"/>
    <w:rsid w:val="002600EB"/>
    <w:rsid w:val="00260258"/>
    <w:rsid w:val="00282AD7"/>
    <w:rsid w:val="002A6CF0"/>
    <w:rsid w:val="002C35BF"/>
    <w:rsid w:val="002F2996"/>
    <w:rsid w:val="002F38D3"/>
    <w:rsid w:val="002F7634"/>
    <w:rsid w:val="00306965"/>
    <w:rsid w:val="00307C43"/>
    <w:rsid w:val="0032280C"/>
    <w:rsid w:val="003318A4"/>
    <w:rsid w:val="00357D56"/>
    <w:rsid w:val="00367880"/>
    <w:rsid w:val="0037601F"/>
    <w:rsid w:val="003809C3"/>
    <w:rsid w:val="00383AD4"/>
    <w:rsid w:val="003A44F1"/>
    <w:rsid w:val="003C31FC"/>
    <w:rsid w:val="004003B1"/>
    <w:rsid w:val="004120BD"/>
    <w:rsid w:val="004469EE"/>
    <w:rsid w:val="0049741D"/>
    <w:rsid w:val="004A3D37"/>
    <w:rsid w:val="004C2ED6"/>
    <w:rsid w:val="004D1B2D"/>
    <w:rsid w:val="004E2B88"/>
    <w:rsid w:val="004E4826"/>
    <w:rsid w:val="004F36A6"/>
    <w:rsid w:val="004F59AC"/>
    <w:rsid w:val="004F65AF"/>
    <w:rsid w:val="00505473"/>
    <w:rsid w:val="00505574"/>
    <w:rsid w:val="00550CB6"/>
    <w:rsid w:val="00587D4F"/>
    <w:rsid w:val="005A2377"/>
    <w:rsid w:val="005A33DF"/>
    <w:rsid w:val="00620076"/>
    <w:rsid w:val="00620BDA"/>
    <w:rsid w:val="006267A6"/>
    <w:rsid w:val="00631298"/>
    <w:rsid w:val="0063226E"/>
    <w:rsid w:val="00633A48"/>
    <w:rsid w:val="00652D16"/>
    <w:rsid w:val="0068079F"/>
    <w:rsid w:val="006854C5"/>
    <w:rsid w:val="00694202"/>
    <w:rsid w:val="006A3035"/>
    <w:rsid w:val="006A7DDF"/>
    <w:rsid w:val="006A7F09"/>
    <w:rsid w:val="006C7DD5"/>
    <w:rsid w:val="006F431A"/>
    <w:rsid w:val="00702B3D"/>
    <w:rsid w:val="0071198A"/>
    <w:rsid w:val="00714149"/>
    <w:rsid w:val="00735951"/>
    <w:rsid w:val="00743948"/>
    <w:rsid w:val="00772A39"/>
    <w:rsid w:val="00787A73"/>
    <w:rsid w:val="00797CC9"/>
    <w:rsid w:val="007A4ECE"/>
    <w:rsid w:val="007C4B3E"/>
    <w:rsid w:val="007C6A6A"/>
    <w:rsid w:val="00815196"/>
    <w:rsid w:val="00830ADA"/>
    <w:rsid w:val="00831908"/>
    <w:rsid w:val="00833EBD"/>
    <w:rsid w:val="0083729A"/>
    <w:rsid w:val="008502FB"/>
    <w:rsid w:val="00872AD0"/>
    <w:rsid w:val="00884160"/>
    <w:rsid w:val="0088554A"/>
    <w:rsid w:val="00891500"/>
    <w:rsid w:val="0089275B"/>
    <w:rsid w:val="00895F92"/>
    <w:rsid w:val="008B1592"/>
    <w:rsid w:val="008B32FC"/>
    <w:rsid w:val="008B7F21"/>
    <w:rsid w:val="008C6C75"/>
    <w:rsid w:val="008D07D0"/>
    <w:rsid w:val="008D6740"/>
    <w:rsid w:val="008D79DE"/>
    <w:rsid w:val="008E4B11"/>
    <w:rsid w:val="009424E0"/>
    <w:rsid w:val="00945722"/>
    <w:rsid w:val="00950CB6"/>
    <w:rsid w:val="00952535"/>
    <w:rsid w:val="009564F3"/>
    <w:rsid w:val="009974A4"/>
    <w:rsid w:val="009A0487"/>
    <w:rsid w:val="009A3EA8"/>
    <w:rsid w:val="009E01F3"/>
    <w:rsid w:val="009F7B05"/>
    <w:rsid w:val="00A0461C"/>
    <w:rsid w:val="00A1487D"/>
    <w:rsid w:val="00A245F6"/>
    <w:rsid w:val="00A344C8"/>
    <w:rsid w:val="00A65500"/>
    <w:rsid w:val="00A67133"/>
    <w:rsid w:val="00A947DB"/>
    <w:rsid w:val="00AA18AA"/>
    <w:rsid w:val="00AC6987"/>
    <w:rsid w:val="00AC6F72"/>
    <w:rsid w:val="00AD39D6"/>
    <w:rsid w:val="00AE75D8"/>
    <w:rsid w:val="00B02A24"/>
    <w:rsid w:val="00B07A9F"/>
    <w:rsid w:val="00B21286"/>
    <w:rsid w:val="00B35DC9"/>
    <w:rsid w:val="00B46155"/>
    <w:rsid w:val="00B5078C"/>
    <w:rsid w:val="00B613C7"/>
    <w:rsid w:val="00B7023F"/>
    <w:rsid w:val="00B911AC"/>
    <w:rsid w:val="00B930ED"/>
    <w:rsid w:val="00B940C7"/>
    <w:rsid w:val="00BA2DA5"/>
    <w:rsid w:val="00BA664D"/>
    <w:rsid w:val="00BB09FD"/>
    <w:rsid w:val="00BC440D"/>
    <w:rsid w:val="00C0249D"/>
    <w:rsid w:val="00C11B60"/>
    <w:rsid w:val="00C72830"/>
    <w:rsid w:val="00C73452"/>
    <w:rsid w:val="00C829C9"/>
    <w:rsid w:val="00C90AE9"/>
    <w:rsid w:val="00CA4A0E"/>
    <w:rsid w:val="00D01C37"/>
    <w:rsid w:val="00D031C4"/>
    <w:rsid w:val="00D16DEC"/>
    <w:rsid w:val="00D52D8D"/>
    <w:rsid w:val="00D811AC"/>
    <w:rsid w:val="00D91D52"/>
    <w:rsid w:val="00DA1283"/>
    <w:rsid w:val="00DA1B91"/>
    <w:rsid w:val="00DA4A68"/>
    <w:rsid w:val="00DA63DE"/>
    <w:rsid w:val="00DD6535"/>
    <w:rsid w:val="00DF5986"/>
    <w:rsid w:val="00E01FE1"/>
    <w:rsid w:val="00E15F51"/>
    <w:rsid w:val="00E524EA"/>
    <w:rsid w:val="00EA5AB8"/>
    <w:rsid w:val="00EA7D0C"/>
    <w:rsid w:val="00EB6B3D"/>
    <w:rsid w:val="00EB712E"/>
    <w:rsid w:val="00EE2859"/>
    <w:rsid w:val="00EE7790"/>
    <w:rsid w:val="00EF2223"/>
    <w:rsid w:val="00F04DF5"/>
    <w:rsid w:val="00F25A6F"/>
    <w:rsid w:val="00F32B6B"/>
    <w:rsid w:val="00F32E50"/>
    <w:rsid w:val="00F4453F"/>
    <w:rsid w:val="00F80F14"/>
    <w:rsid w:val="00F826C2"/>
    <w:rsid w:val="00F92A62"/>
    <w:rsid w:val="00F97569"/>
    <w:rsid w:val="00FA7A51"/>
    <w:rsid w:val="00FC092D"/>
    <w:rsid w:val="00FC6793"/>
    <w:rsid w:val="00FD1A5D"/>
    <w:rsid w:val="00FD3372"/>
    <w:rsid w:val="00FE1699"/>
    <w:rsid w:val="00FF1972"/>
    <w:rsid w:val="00FF5AE2"/>
    <w:rsid w:val="00FF6612"/>
    <w:rsid w:val="056E389A"/>
    <w:rsid w:val="0AB302D6"/>
    <w:rsid w:val="0AE71698"/>
    <w:rsid w:val="0C7F5D4F"/>
    <w:rsid w:val="0D9A6E96"/>
    <w:rsid w:val="0E325057"/>
    <w:rsid w:val="13BC7EB7"/>
    <w:rsid w:val="16D52CED"/>
    <w:rsid w:val="19015644"/>
    <w:rsid w:val="1F9574BD"/>
    <w:rsid w:val="21AC23F3"/>
    <w:rsid w:val="26656E9B"/>
    <w:rsid w:val="26C64CEF"/>
    <w:rsid w:val="2874583C"/>
    <w:rsid w:val="2B715877"/>
    <w:rsid w:val="30900F3B"/>
    <w:rsid w:val="31104BF6"/>
    <w:rsid w:val="34F26F50"/>
    <w:rsid w:val="358D1ECE"/>
    <w:rsid w:val="3C2459F9"/>
    <w:rsid w:val="3D2374A9"/>
    <w:rsid w:val="3DE00029"/>
    <w:rsid w:val="42CF6F0F"/>
    <w:rsid w:val="466272DD"/>
    <w:rsid w:val="491A440C"/>
    <w:rsid w:val="4AA46F06"/>
    <w:rsid w:val="4C8147A2"/>
    <w:rsid w:val="4E983795"/>
    <w:rsid w:val="4FC24FED"/>
    <w:rsid w:val="5011106E"/>
    <w:rsid w:val="54CD2C7A"/>
    <w:rsid w:val="57BF39EF"/>
    <w:rsid w:val="581F1D56"/>
    <w:rsid w:val="592E64EC"/>
    <w:rsid w:val="5B231846"/>
    <w:rsid w:val="68047A88"/>
    <w:rsid w:val="6B3F396D"/>
    <w:rsid w:val="6E4833ED"/>
    <w:rsid w:val="700213CC"/>
    <w:rsid w:val="728B1D8A"/>
    <w:rsid w:val="736663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0"/>
    <w:rPr>
      <w:rFonts w:eastAsia="方正魏碑简体"/>
      <w:sz w:val="72"/>
    </w:rPr>
  </w:style>
  <w:style w:type="paragraph" w:styleId="3">
    <w:name w:val="toc 5"/>
    <w:basedOn w:val="1"/>
    <w:next w:val="1"/>
    <w:qFormat/>
    <w:uiPriority w:val="39"/>
    <w:pPr>
      <w:ind w:left="840"/>
      <w:jc w:val="left"/>
    </w:pPr>
    <w:rPr>
      <w:sz w:val="18"/>
      <w:szCs w:val="18"/>
    </w:rPr>
  </w:style>
  <w:style w:type="paragraph" w:styleId="4">
    <w:name w:val="Plain Text"/>
    <w:basedOn w:val="1"/>
    <w:qFormat/>
    <w:uiPriority w:val="0"/>
    <w:rPr>
      <w:rFonts w:ascii="宋体" w:hAnsi="Courier New"/>
      <w:szCs w:val="20"/>
    </w:rPr>
  </w:style>
  <w:style w:type="paragraph" w:styleId="5">
    <w:name w:val="Balloon Text"/>
    <w:basedOn w:val="1"/>
    <w:link w:val="1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批注框文本 字符"/>
    <w:link w:val="5"/>
    <w:qFormat/>
    <w:uiPriority w:val="0"/>
    <w:rPr>
      <w:kern w:val="2"/>
      <w:sz w:val="18"/>
      <w:szCs w:val="18"/>
    </w:rPr>
  </w:style>
  <w:style w:type="paragraph" w:customStyle="1" w:styleId="12">
    <w:name w:val="_Style 16"/>
    <w:basedOn w:val="1"/>
    <w:qFormat/>
    <w:uiPriority w:val="0"/>
    <w:rPr>
      <w:szCs w:val="20"/>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www.xunchi.com</Company>
  <Pages>5</Pages>
  <Words>1490</Words>
  <Characters>1619</Characters>
  <Lines>81</Lines>
  <Paragraphs>79</Paragraphs>
  <TotalTime>1</TotalTime>
  <ScaleCrop>false</ScaleCrop>
  <LinksUpToDate>false</LinksUpToDate>
  <CharactersWithSpaces>1778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2011-10-09T10:15:00Z</dcterms:created>
  <dc:creator>郝会斌</dc:creator>
  <cp:lastModifiedBy>邱啸峪</cp:lastModifiedBy>
  <cp:lastPrinted>2025-11-24T11:27:00Z</cp:lastPrinted>
  <dcterms:modified xsi:type="dcterms:W3CDTF">2025-12-11T10:27:22Z</dcterms:modified>
  <dc:title>甘肃酒钢集团宏兴股份公司炼轧厂</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eyJoZGlkIjoiNDU0ZDJjYzZjZGVjOGYzNjBmNTFjZWQ2NWE4ZTA5MDEiLCJ1c2VySWQiOiIxNDg5MzAwMzY3In0=</vt:lpwstr>
  </property>
  <property fmtid="{D5CDD505-2E9C-101B-9397-08002B2CF9AE}" pid="3" name="KSOProductBuildVer">
    <vt:lpwstr>2052-12.1.0.23542</vt:lpwstr>
  </property>
  <property fmtid="{D5CDD505-2E9C-101B-9397-08002B2CF9AE}" pid="4" name="ICV">
    <vt:lpwstr>61E46D4FB13E473E885628ECA8299EB9_13</vt:lpwstr>
  </property>
</Properties>
</file>